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6" w:rsidRPr="00B34336" w:rsidRDefault="00045AD6" w:rsidP="00BE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jc w:val="center"/>
        <w:rPr>
          <w:rFonts w:ascii="Times New Roman" w:eastAsia="MS Mincho" w:hAnsi="Times New Roman"/>
          <w:b/>
          <w:sz w:val="36"/>
          <w:szCs w:val="36"/>
          <w:lang w:val="bg-BG" w:eastAsia="bg-BG"/>
        </w:rPr>
      </w:pPr>
      <w:r>
        <w:rPr>
          <w:rFonts w:ascii="Times New Roman" w:eastAsia="MS Mincho" w:hAnsi="Times New Roman"/>
          <w:b/>
          <w:sz w:val="36"/>
          <w:szCs w:val="36"/>
          <w:lang w:val="bg-BG" w:eastAsia="bg-BG"/>
        </w:rPr>
        <w:t>РАЗДЕЛ ІХ</w:t>
      </w:r>
      <w:r w:rsidR="00B34336">
        <w:rPr>
          <w:rFonts w:ascii="Times New Roman" w:eastAsia="MS Mincho" w:hAnsi="Times New Roman"/>
          <w:b/>
          <w:sz w:val="36"/>
          <w:szCs w:val="36"/>
          <w:lang w:val="bg-BG" w:eastAsia="bg-BG"/>
        </w:rPr>
        <w:t>.</w:t>
      </w:r>
    </w:p>
    <w:p w:rsidR="00080238" w:rsidRPr="00104F09" w:rsidRDefault="00080238" w:rsidP="00BE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jc w:val="center"/>
        <w:rPr>
          <w:rFonts w:ascii="Times New Roman" w:eastAsia="MS Mincho" w:hAnsi="Times New Roman"/>
          <w:b/>
          <w:sz w:val="36"/>
          <w:szCs w:val="36"/>
          <w:lang w:val="bg-BG" w:eastAsia="bg-BG"/>
        </w:rPr>
      </w:pPr>
      <w:r w:rsidRPr="00104F09">
        <w:rPr>
          <w:rFonts w:ascii="Times New Roman" w:eastAsia="MS Mincho" w:hAnsi="Times New Roman"/>
          <w:b/>
          <w:sz w:val="36"/>
          <w:szCs w:val="36"/>
          <w:lang w:val="bg-BG" w:eastAsia="bg-BG"/>
        </w:rPr>
        <w:t>ТЕХНИЧЕСКА СПЕЦИФИКАЦИЯ</w:t>
      </w:r>
    </w:p>
    <w:p w:rsidR="00080238" w:rsidRPr="009C31A7" w:rsidRDefault="00080238" w:rsidP="00080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C31A7">
        <w:rPr>
          <w:rFonts w:ascii="Times New Roman" w:hAnsi="Times New Roman"/>
          <w:b/>
          <w:color w:val="000000"/>
          <w:sz w:val="24"/>
          <w:szCs w:val="24"/>
          <w:lang w:val="bg-BG"/>
        </w:rPr>
        <w:t>за изпълнение на обществена поръчка с предмет:</w:t>
      </w:r>
    </w:p>
    <w:p w:rsidR="0063095C" w:rsidRDefault="0063095C" w:rsidP="000802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C31A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„ДОСТАВКА НА ТЕХНИКА, НЕОБХОДИМА ЗА ЕКСПЛОАТАЦИЯТА </w:t>
      </w:r>
    </w:p>
    <w:p w:rsidR="0063095C" w:rsidRDefault="0063095C" w:rsidP="000802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C31A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ИНСТАЛАЦИЯТА ЗА ПРЕДВАРИТЕЛНО ТРЕТИРАНЕ </w:t>
      </w:r>
    </w:p>
    <w:p w:rsidR="00080238" w:rsidRPr="009C31A7" w:rsidRDefault="0063095C" w:rsidP="000802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C31A7">
        <w:rPr>
          <w:rFonts w:ascii="Times New Roman" w:hAnsi="Times New Roman"/>
          <w:b/>
          <w:color w:val="000000"/>
          <w:sz w:val="24"/>
          <w:szCs w:val="24"/>
          <w:lang w:val="bg-BG"/>
        </w:rPr>
        <w:t>НА ТЕРИТОРИЯТА НА РДБО МАДАН“</w:t>
      </w:r>
    </w:p>
    <w:p w:rsidR="00080238" w:rsidRDefault="00080238" w:rsidP="000802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80238" w:rsidRDefault="0063095C" w:rsidP="0063095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4F09">
        <w:rPr>
          <w:rFonts w:ascii="Times New Roman" w:hAnsi="Times New Roman"/>
          <w:b/>
          <w:sz w:val="24"/>
          <w:szCs w:val="24"/>
          <w:lang w:val="bg-BG"/>
        </w:rPr>
        <w:t xml:space="preserve">ОБХВАТ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 ОПИСАНИЕ </w:t>
      </w:r>
      <w:r w:rsidRPr="00104F09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ПРЕДМЕТА НА </w:t>
      </w:r>
      <w:r w:rsidRPr="00104F09">
        <w:rPr>
          <w:rFonts w:ascii="Times New Roman" w:hAnsi="Times New Roman"/>
          <w:b/>
          <w:sz w:val="24"/>
          <w:szCs w:val="24"/>
          <w:lang w:val="bg-BG"/>
        </w:rPr>
        <w:t>ПОРЪЧКАТА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E5E9A" w:rsidRDefault="008E5E9A" w:rsidP="00FC2CCC">
      <w:pPr>
        <w:spacing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5E9A" w:rsidRPr="00E055F3" w:rsidRDefault="008E5E9A" w:rsidP="007B077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055F3">
        <w:rPr>
          <w:rFonts w:ascii="Times New Roman" w:hAnsi="Times New Roman"/>
          <w:sz w:val="24"/>
          <w:szCs w:val="24"/>
          <w:lang w:val="bg-BG"/>
        </w:rPr>
        <w:t xml:space="preserve">Предмета на поръчката е за доставка на  специализираната колесна техника, предназначена да извършва товарно-разтоварна дейност за нуждите на инсталацията за предварително третиране на битови отпадъци с капацитет до 5 000 т/г твърди битови отпадъци и при средно 252 работни дни в годината капацитета на инсталацията на ден се изчислява на 20т/ден или приблизително 80 куб.м/ден. Техниката към инсталацията за предварително третиране на смесено събраните отпадъци за  РСУО - Мадан  се състои от: </w:t>
      </w:r>
    </w:p>
    <w:p w:rsidR="007B0779" w:rsidRPr="00E055F3" w:rsidRDefault="007B0779" w:rsidP="007B0779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5E9A" w:rsidRPr="00E055F3" w:rsidRDefault="008E5E9A" w:rsidP="007B077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055F3">
        <w:rPr>
          <w:rFonts w:ascii="Times New Roman" w:hAnsi="Times New Roman"/>
          <w:b/>
          <w:sz w:val="24"/>
          <w:szCs w:val="24"/>
          <w:lang w:val="bg-BG"/>
        </w:rPr>
        <w:t>Позиция1</w:t>
      </w:r>
      <w:r w:rsidRPr="00E055F3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Доставка на челен товарач – 1 (един) брой; </w:t>
      </w:r>
    </w:p>
    <w:p w:rsidR="008E5E9A" w:rsidRPr="00E055F3" w:rsidRDefault="008E5E9A" w:rsidP="007B077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055F3">
        <w:rPr>
          <w:rFonts w:ascii="Times New Roman" w:hAnsi="Times New Roman"/>
          <w:b/>
          <w:sz w:val="24"/>
          <w:szCs w:val="24"/>
          <w:lang w:val="bg-BG"/>
        </w:rPr>
        <w:t>Позиция2.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Доставка на челен товарач – 1 (един) брой;</w:t>
      </w:r>
    </w:p>
    <w:p w:rsidR="008E5E9A" w:rsidRPr="00E055F3" w:rsidRDefault="008E5E9A" w:rsidP="007B077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055F3">
        <w:rPr>
          <w:rFonts w:ascii="Times New Roman" w:hAnsi="Times New Roman"/>
          <w:b/>
          <w:sz w:val="24"/>
          <w:szCs w:val="24"/>
          <w:lang w:val="bg-BG"/>
        </w:rPr>
        <w:t>Позиция3</w:t>
      </w:r>
      <w:r w:rsidRPr="00E055F3">
        <w:rPr>
          <w:rFonts w:ascii="Times New Roman" w:hAnsi="Times New Roman"/>
          <w:sz w:val="24"/>
          <w:szCs w:val="24"/>
          <w:lang w:val="bg-BG"/>
        </w:rPr>
        <w:t>. Доставка на камион тип мултилифт – 1 (един) брой;</w:t>
      </w:r>
    </w:p>
    <w:p w:rsidR="008E5E9A" w:rsidRPr="00E055F3" w:rsidRDefault="008E5E9A" w:rsidP="007B077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21C1D">
        <w:rPr>
          <w:rFonts w:ascii="Times New Roman" w:hAnsi="Times New Roman"/>
          <w:b/>
          <w:sz w:val="24"/>
          <w:szCs w:val="24"/>
          <w:lang w:val="bg-BG"/>
        </w:rPr>
        <w:t>Позиция4.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Доставка на електрокари </w:t>
      </w:r>
      <w:r w:rsidR="00E055F3" w:rsidRPr="00E055F3">
        <w:rPr>
          <w:rFonts w:ascii="Times New Roman" w:hAnsi="Times New Roman"/>
          <w:sz w:val="24"/>
          <w:szCs w:val="24"/>
          <w:lang w:val="bg-BG"/>
        </w:rPr>
        <w:t>–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 2 (два) броя.</w:t>
      </w:r>
    </w:p>
    <w:p w:rsidR="007B0779" w:rsidRPr="00E055F3" w:rsidRDefault="007B0779" w:rsidP="00421C1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5E9A" w:rsidRPr="00E055F3" w:rsidRDefault="008E5E9A" w:rsidP="00421C1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055F3">
        <w:rPr>
          <w:rFonts w:ascii="Times New Roman" w:hAnsi="Times New Roman"/>
          <w:sz w:val="24"/>
          <w:szCs w:val="24"/>
          <w:lang w:val="bg-BG"/>
        </w:rPr>
        <w:t xml:space="preserve">Челният товарач </w:t>
      </w:r>
      <w:r w:rsidRPr="00421C1D">
        <w:rPr>
          <w:rFonts w:ascii="Times New Roman" w:hAnsi="Times New Roman"/>
          <w:b/>
          <w:sz w:val="24"/>
          <w:szCs w:val="24"/>
          <w:lang w:val="bg-BG"/>
        </w:rPr>
        <w:t>(Позиция1)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е част от процеса на пресоване на разделените рециклируеми материали и се използва за прибутване към и натоварване на захранващите лентови транспортьори към пресата за балиране. Челният товарач </w:t>
      </w:r>
      <w:r w:rsidRPr="00421C1D">
        <w:rPr>
          <w:rFonts w:ascii="Times New Roman" w:hAnsi="Times New Roman"/>
          <w:b/>
          <w:sz w:val="24"/>
          <w:szCs w:val="24"/>
          <w:lang w:val="bg-BG"/>
        </w:rPr>
        <w:t xml:space="preserve">(Позиция2) 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прибутва под навеса разтоварените смесени битови отпадъци /БО/ от общинските системи за сметосъбиране, натоварва и зарежда в приемния бункер на инсталацията за предварително третиране на БО (І-ви модул - сепарираща инсталация) отпадъците, от където започва същинския процес на сортиране. И двата челни товарача ще се използват за общи подемни/почистващи нужди около </w:t>
      </w:r>
      <w:r w:rsidRPr="00F91D88">
        <w:rPr>
          <w:rFonts w:ascii="Times New Roman" w:hAnsi="Times New Roman"/>
          <w:sz w:val="24"/>
          <w:szCs w:val="24"/>
          <w:lang w:val="bg-BG"/>
        </w:rPr>
        <w:t xml:space="preserve">съоръжението. Специализираният камион с мултилифт </w:t>
      </w:r>
      <w:r w:rsidRPr="00F91D88">
        <w:rPr>
          <w:rFonts w:ascii="Times New Roman" w:hAnsi="Times New Roman"/>
          <w:b/>
          <w:sz w:val="24"/>
          <w:szCs w:val="24"/>
          <w:lang w:val="bg-BG"/>
        </w:rPr>
        <w:t>(Позиция3)</w:t>
      </w:r>
      <w:r w:rsidR="00585A07" w:rsidRPr="00F91D88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Pr="00F91D88">
        <w:rPr>
          <w:rFonts w:ascii="Times New Roman" w:hAnsi="Times New Roman"/>
          <w:sz w:val="24"/>
          <w:szCs w:val="24"/>
          <w:lang w:val="bg-BG"/>
        </w:rPr>
        <w:t xml:space="preserve"> система двураменн</w:t>
      </w:r>
      <w:r w:rsidR="00585A07" w:rsidRPr="00F91D88">
        <w:rPr>
          <w:rFonts w:ascii="Times New Roman" w:hAnsi="Times New Roman"/>
          <w:sz w:val="24"/>
          <w:szCs w:val="24"/>
          <w:lang w:val="bg-BG"/>
        </w:rPr>
        <w:t>а</w:t>
      </w:r>
      <w:r w:rsidRPr="00F91D88">
        <w:rPr>
          <w:rFonts w:ascii="Times New Roman" w:hAnsi="Times New Roman"/>
          <w:sz w:val="24"/>
          <w:szCs w:val="24"/>
          <w:lang w:val="bg-BG"/>
        </w:rPr>
        <w:t xml:space="preserve"> или с кука, ще обслужва контейнерите на територията на площадката за предварително третиране на БО. Електрокарите </w:t>
      </w:r>
      <w:r w:rsidRPr="00F91D88">
        <w:rPr>
          <w:rFonts w:ascii="Times New Roman" w:hAnsi="Times New Roman"/>
          <w:b/>
          <w:sz w:val="24"/>
          <w:szCs w:val="24"/>
          <w:lang w:val="bg-BG"/>
        </w:rPr>
        <w:t>(Позиция4)</w:t>
      </w:r>
      <w:r w:rsidRPr="00F91D88">
        <w:rPr>
          <w:rFonts w:ascii="Times New Roman" w:hAnsi="Times New Roman"/>
          <w:sz w:val="24"/>
          <w:szCs w:val="24"/>
          <w:lang w:val="bg-BG"/>
        </w:rPr>
        <w:t xml:space="preserve"> са предназначени за товарене на бали от балиращата</w:t>
      </w:r>
      <w:r w:rsidRPr="00E055F3">
        <w:rPr>
          <w:rFonts w:ascii="Times New Roman" w:hAnsi="Times New Roman"/>
          <w:sz w:val="24"/>
          <w:szCs w:val="24"/>
          <w:lang w:val="bg-BG"/>
        </w:rPr>
        <w:t xml:space="preserve"> машина в халето за сепариране и зареждане /подреждане/ на балите под навеса на складовете и върху превозните средства. </w:t>
      </w:r>
    </w:p>
    <w:p w:rsidR="00080238" w:rsidRPr="00D004D8" w:rsidRDefault="00080238" w:rsidP="0039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004D8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2.</w:t>
      </w:r>
      <w:r w:rsidR="0063095C" w:rsidRPr="00D004D8">
        <w:rPr>
          <w:rFonts w:ascii="Times New Roman" w:hAnsi="Times New Roman"/>
          <w:b/>
          <w:color w:val="000000"/>
          <w:sz w:val="24"/>
          <w:szCs w:val="24"/>
          <w:lang w:val="bg-BG"/>
        </w:rPr>
        <w:t>ТЕХНИЧЕСКИ ХАРАКТЕРИСТИКИ НА НЕОБХОДИМАТА ТЕХНИКА ЗА ИНСТАЛАЦИЯТА ЗА ПРЕДВАРИТЕЛНО ТРЕТИРАНЕ НА ТЕРИТОРИЯТА НА РДБО МАДАН.</w:t>
      </w:r>
    </w:p>
    <w:p w:rsidR="000716CD" w:rsidRPr="00F06527" w:rsidRDefault="000716CD" w:rsidP="001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93B1C" w:rsidRPr="0063095C" w:rsidRDefault="00393B1C" w:rsidP="0039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2.1. </w:t>
      </w:r>
      <w:r w:rsidRPr="0063095C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ПОЗИЦИЯ</w:t>
      </w:r>
      <w:r w:rsidR="0029532D" w:rsidRPr="001B413C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1</w:t>
      </w:r>
      <w:r w:rsidRPr="0063095C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. ЧЕЛЕН ТОВАРАЧ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– 1 БРОЙ.</w:t>
      </w:r>
    </w:p>
    <w:p w:rsidR="00393B1C" w:rsidRDefault="00393B1C" w:rsidP="001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7B0779" w:rsidRPr="00C15B7D" w:rsidRDefault="00580B82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ИЗИСКУЕМИ</w:t>
            </w: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B0779"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21C1D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Фабрично нов</w:t>
            </w:r>
            <w:r w:rsidR="00421C1D" w:rsidRPr="00C1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Товароподемност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2500kg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Височина на повдигане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5500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Максимален досег напред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3,30 m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Дизелов,  4 цилиндров, директно впръскване на горивото, водно охлаждане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BA6662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обем на ДВГ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2800 cm</w:t>
            </w:r>
            <w:r w:rsidRPr="00C1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80 HP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Максимален въртящ момент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250 Nm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Теглително усилие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3500 daN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Скорост на движение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 30 km/h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Хидравлична система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Дебит на помпата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70 l/min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Максимално работно налягане на помпата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235 bar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Тегло без товар ( с вилици)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5100 kg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Размери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Междуосие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2350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Дължина на машината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3500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Ширина на машината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 1900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Височина на машината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2300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Радиус на завиване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3800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Задвижване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4 х 4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Завиващи оси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Предна и Задна ос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Окомплектовка Кофа за компост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1 m</w:t>
            </w:r>
            <w:r w:rsidRPr="00C1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Окомплектовка палетни вилици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EC62C5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Стандартно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0779" w:rsidRPr="00C15B7D" w:rsidRDefault="007B0779" w:rsidP="00045AD6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779" w:rsidRPr="00EC62C5" w:rsidRDefault="007B0779" w:rsidP="00045AD6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По хидравличен път с джойстик/ци</w:t>
            </w:r>
          </w:p>
        </w:tc>
      </w:tr>
    </w:tbl>
    <w:p w:rsidR="00C75BAF" w:rsidRDefault="00C75BAF" w:rsidP="00080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C4755" w:rsidRPr="0063095C" w:rsidRDefault="0063095C" w:rsidP="0063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2.2.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ПОЗИЦИЯ2.</w:t>
      </w:r>
      <w:r w:rsidR="00F065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ЧЕЛЕН ТОВАРАЧ </w:t>
      </w:r>
      <w:r w:rsidRPr="0063095C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– 1 БРОЙ.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7B0779" w:rsidRPr="00C15B7D" w:rsidRDefault="00580B82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ИЗИСКУЕМИ</w:t>
            </w: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B0779"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75200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Фабрично нов.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Дизел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Работен обем на ДВГ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BE2A78" w:rsidP="00BA6662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BA6662" w:rsidRPr="00C15B7D">
              <w:rPr>
                <w:rFonts w:ascii="Times New Roman" w:hAnsi="Times New Roman" w:cs="Times New Roman"/>
                <w:sz w:val="24"/>
                <w:szCs w:val="24"/>
              </w:rPr>
              <w:t>ално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3300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BA6662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на ДВГ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BE2A78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BE2A78" w:rsidRPr="00C15B7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BE2A78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Максимален въртящ момент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170 Nm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Максимална скорост на движение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BE2A78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20 km/h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Управление ,задвижване / колесна формула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Управление на завиването с шарнирна връзка,</w:t>
            </w:r>
          </w:p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Колесна формула 4 х 4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Оперативно тегло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BA6662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BA6662" w:rsidRPr="00C15B7D">
              <w:rPr>
                <w:rFonts w:ascii="Times New Roman" w:hAnsi="Times New Roman" w:cs="Times New Roman"/>
                <w:sz w:val="24"/>
                <w:szCs w:val="24"/>
              </w:rPr>
              <w:t>ално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5000 kg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Фарове, стопове, мигачи, Работни светлини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Стандартно изпълнение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Хидравлична система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Дебит на хидравличната система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Мин. 50 l/min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Кабина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BE2A78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сигурност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8B0539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Защита  ROPS и FOPS</w:t>
            </w:r>
            <w:r w:rsidR="00110387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Седалка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Стандартно изпълнение с регулиране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Отопление и вентилация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Стандартно изпълнение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Височина на кабината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2480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Товарна кофа с нож, обем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1,2</w:t>
            </w:r>
            <w:r w:rsidR="00BE2A78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Оперативно тегло с кофа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5100 kg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Граничен товар на преобръщане с кофа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3900 kg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Досег при изсипване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725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Външен радиус на завиване с  кофа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4500  mm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0779" w:rsidRPr="00C15B7D" w:rsidRDefault="007B0779" w:rsidP="00045AD6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779" w:rsidRPr="00BE2A78" w:rsidRDefault="007B0779" w:rsidP="00045AD6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По хидравличен път с джойстик/ци</w:t>
            </w:r>
          </w:p>
        </w:tc>
      </w:tr>
    </w:tbl>
    <w:p w:rsidR="0056344B" w:rsidRDefault="0056344B" w:rsidP="00177DC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C4755" w:rsidRPr="0063095C" w:rsidRDefault="0063095C" w:rsidP="0063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2.3.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ПОЗИЦИЯ3.</w:t>
      </w:r>
      <w:bookmarkStart w:id="0" w:name="_Hlk5370229"/>
      <w:r w:rsidR="00F065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КАМИОН ТИП МУЛТИЛИФТ </w:t>
      </w:r>
      <w:bookmarkEnd w:id="0"/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– 1 БРОЙ.</w:t>
      </w:r>
    </w:p>
    <w:p w:rsidR="000716CD" w:rsidRPr="00D004D8" w:rsidRDefault="000716CD" w:rsidP="00177DC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7B0779" w:rsidRPr="00C15B7D" w:rsidRDefault="00580B82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ИЗИСКУЕМИ</w:t>
            </w: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B0779"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Базов автомобил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Шаси, кабина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60710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Фабрично нов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 допустима маса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 11 990 kg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Дизелов, 4 цилиндров, директно впръскване на горивото, водно охлаждане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BA6662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обем на ДВГ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 6000 cm3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="00460710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150 kW. 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Максимален въртящ момент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750 Nm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Ниво на вредни емисии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E3440B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>Euro 6с или еквивалент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Задвижване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4 х 2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Блокировка на диференциала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Да е включено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Резервна гума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460710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Темпомат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Да е включено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Спирачки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Дискови спирачки на предна и задна ос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Спирачна система с: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ESP, ABS, ASR или еквивалент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Звукова сигнализация при движение на заден ход (зумер)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Да е включено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Ключ маса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ind w:left="120" w:hanging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Стандартно оборудване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Кабина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Вътрешна ширина на кабината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2000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Климатизация на кабината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Климатик или климатроник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Електрически управляеми стъкла на страничните врати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Да е включено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Заводска аудио система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Да е включено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Седалка на водача с пневматично окачване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Да е включено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Дневни светлини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460710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Стандартни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Жълти сигнални светлини на покрива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2 бр</w:t>
            </w:r>
            <w:r w:rsidR="00460710" w:rsidRPr="00C1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Специализирана </w:t>
            </w:r>
            <w:r w:rsidR="00BA6662"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надстройка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sz w:val="24"/>
                <w:szCs w:val="24"/>
              </w:rPr>
              <w:t>Тип Мултилифт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Повдигателен капацитет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Минимум 6 тона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Обем на контейнерите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585A07" w:rsidP="00460710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От 8 до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12 m3 отговарящи на DIN 30</w:t>
            </w:r>
            <w:r w:rsidR="00E5025B" w:rsidRPr="00C15B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0779" w:rsidRPr="00C15B7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5025B" w:rsidRPr="00C15B7D"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Хидравлична система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60710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Двураменна/или с кука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sz w:val="24"/>
                <w:szCs w:val="24"/>
              </w:rPr>
              <w:t>Стабилизатори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60710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Хидравлични, разположени в задната страна на камиона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Заключване на надстройката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60710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Регулируеми застопоряващи клинове на платформа</w:t>
            </w:r>
          </w:p>
        </w:tc>
      </w:tr>
      <w:tr w:rsidR="007B0779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 </w:t>
            </w:r>
            <w:r w:rsidR="00460710" w:rsidRPr="00C1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надстройката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7B0779" w:rsidRPr="00C15B7D" w:rsidRDefault="007B0779" w:rsidP="004607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Дистанционно радио управление</w:t>
            </w:r>
            <w:r w:rsidR="00460710" w:rsidRPr="00C15B7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C15B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 странично разположен контролен блок</w:t>
            </w:r>
          </w:p>
        </w:tc>
      </w:tr>
      <w:tr w:rsidR="00460710" w:rsidRPr="00F06527" w:rsidTr="00A02BB6">
        <w:trPr>
          <w:trHeight w:val="399"/>
        </w:trPr>
        <w:tc>
          <w:tcPr>
            <w:tcW w:w="4820" w:type="dxa"/>
            <w:shd w:val="clear" w:color="auto" w:fill="C2D69B" w:themeFill="accent3" w:themeFillTint="99"/>
            <w:vAlign w:val="center"/>
          </w:tcPr>
          <w:p w:rsidR="00460710" w:rsidRPr="00C15B7D" w:rsidRDefault="00460710" w:rsidP="00045AD6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Тахограф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60710" w:rsidRPr="00460710" w:rsidRDefault="00460710" w:rsidP="004607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С действащата нормативна уредба към датата на регистрация</w:t>
            </w:r>
          </w:p>
        </w:tc>
      </w:tr>
    </w:tbl>
    <w:p w:rsidR="00EC4755" w:rsidRDefault="00EC4755" w:rsidP="00EC4755">
      <w:pPr>
        <w:pStyle w:val="a3"/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B1162" w:rsidRPr="0063095C" w:rsidRDefault="0063095C" w:rsidP="0063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2.4.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ПОЗИЦИЯ</w:t>
      </w:r>
      <w:r w:rsidR="006778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  <w:r w:rsidR="00F065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3095C">
        <w:rPr>
          <w:rFonts w:ascii="Times New Roman" w:hAnsi="Times New Roman"/>
          <w:b/>
          <w:sz w:val="24"/>
          <w:szCs w:val="24"/>
          <w:u w:val="single"/>
          <w:lang w:val="bg-BG"/>
        </w:rPr>
        <w:t>ЕЛЕКТРОКАР – 2 БРОЯ.</w:t>
      </w:r>
    </w:p>
    <w:p w:rsidR="000716CD" w:rsidRPr="00D004D8" w:rsidRDefault="000716CD" w:rsidP="00177DC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61"/>
      </w:tblGrid>
      <w:tr w:rsidR="007B0779" w:rsidRPr="00C15B7D" w:rsidTr="00A02BB6">
        <w:trPr>
          <w:trHeight w:val="399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4961" w:type="dxa"/>
            <w:shd w:val="clear" w:color="auto" w:fill="C2D69B" w:themeFill="accent3" w:themeFillTint="99"/>
            <w:vAlign w:val="center"/>
          </w:tcPr>
          <w:p w:rsidR="007B0779" w:rsidRPr="00C15B7D" w:rsidRDefault="00580B82" w:rsidP="00045A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ИЗИСКУЕМИ</w:t>
            </w:r>
            <w:r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B0779" w:rsidRPr="00C15B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Тип задвижване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Електрическо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Товароподемност,Q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Минимум 1500kg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Център на тежестта, 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Минимум 500 mm</w:t>
            </w:r>
          </w:p>
        </w:tc>
      </w:tr>
      <w:tr w:rsidR="007B0779" w:rsidRPr="00C15B7D" w:rsidTr="005F6D2F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Мачта тип дуплекс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/>
              </w:rPr>
              <w:t>Двуплексова</w:t>
            </w:r>
          </w:p>
        </w:tc>
      </w:tr>
      <w:tr w:rsidR="007B0779" w:rsidRPr="00C15B7D" w:rsidTr="005F6D2F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Височина на повдигане, h3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Минимум 3300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Свободен ход на повдигане на виличните рогове,  h2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Минимум 150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Височина на мачтата в прибрано положение, h1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Максимум 2145 mm</w:t>
            </w:r>
          </w:p>
        </w:tc>
      </w:tr>
      <w:tr w:rsidR="007B0779" w:rsidRPr="00C15B7D" w:rsidTr="00677819">
        <w:trPr>
          <w:trHeight w:val="39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Основни размери</w:t>
            </w:r>
          </w:p>
        </w:tc>
      </w:tr>
      <w:tr w:rsidR="007B0779" w:rsidRPr="00C15B7D" w:rsidTr="00677819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Междуосие,Y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1390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Височина на защитната решетка на кабината,  h6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2130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Обща дължина с виличните рогове, L1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3395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Дължина без вилични рогове,  L2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2175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Широчина на шасито,b1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1070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Разстояние от центъра на предната ос до </w:t>
            </w: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  <w:t>виличната количка,X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410 mm</w:t>
            </w:r>
          </w:p>
        </w:tc>
      </w:tr>
      <w:tr w:rsidR="007B0779" w:rsidRPr="00C15B7D" w:rsidTr="00393B1C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Просвет под мачтата, m1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110 mm</w:t>
            </w:r>
          </w:p>
        </w:tc>
      </w:tr>
      <w:tr w:rsidR="007B0779" w:rsidRPr="00C15B7D" w:rsidTr="00393B1C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Следа предни/задни колела,b10/11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 890/920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Радиус на завиване, 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Максимално1880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Работен коридор с палети 1200x800 mm, Ast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3690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Наклон на мачта напред/назад, a/b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6/12 deg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Размери на вилични рогове, t/w/L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35/100/1220 mm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Клас/широчина на виличната количка,S, 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IIA</w:t>
            </w:r>
            <w:r w:rsidR="00E5025B"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или еквивалент</w:t>
            </w:r>
          </w:p>
        </w:tc>
      </w:tr>
      <w:tr w:rsidR="007B0779" w:rsidRPr="00C15B7D" w:rsidTr="00F06527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Производителност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Скорост на движение с/без товар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14/15 km/h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Скорост на повдигане с/без товар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0.27/0.45m/s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Скорост на спускане с/без товар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0.45 m/s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Максимална теглителна сила с/без товар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8800 N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преодоляване на наклон с/без товар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Минимално17/ 17 %</w:t>
            </w:r>
          </w:p>
        </w:tc>
      </w:tr>
      <w:tr w:rsidR="007B0779" w:rsidRPr="00C15B7D" w:rsidTr="005F6D2F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Собствено тегло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3000 kg</w:t>
            </w:r>
          </w:p>
        </w:tc>
      </w:tr>
      <w:tr w:rsidR="007B0779" w:rsidRPr="00C15B7D" w:rsidTr="005F6D2F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Предни гуми, размер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6.50- 10</w:t>
            </w:r>
          </w:p>
        </w:tc>
      </w:tr>
      <w:tr w:rsidR="007B0779" w:rsidRPr="00C15B7D" w:rsidTr="00F06527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Задни гуми, размер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16х6- 8-10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Колела, брой(х - задвижващи)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2х/2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Гуми, тип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Пневматични</w:t>
            </w:r>
          </w:p>
        </w:tc>
      </w:tr>
      <w:tr w:rsidR="007B0779" w:rsidRPr="00C15B7D" w:rsidTr="00A02BB6">
        <w:trPr>
          <w:trHeight w:val="3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Двигател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Електродвигател помпен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7,5 kW</w:t>
            </w:r>
          </w:p>
        </w:tc>
      </w:tr>
      <w:tr w:rsidR="007B0779" w:rsidRPr="00C15B7D" w:rsidTr="00677819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Електродвигател движение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Максимално 8,0 kW</w:t>
            </w:r>
          </w:p>
        </w:tc>
      </w:tr>
      <w:tr w:rsidR="007B0779" w:rsidRPr="00C15B7D" w:rsidTr="00677819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Тягова батерия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</w:t>
            </w:r>
            <w:r w:rsidR="00BA6662"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48/480 V/Ah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Зарядно устройство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Минимално 48/60 V/Ah</w:t>
            </w:r>
          </w:p>
        </w:tc>
      </w:tr>
      <w:tr w:rsidR="007B0779" w:rsidRPr="00C15B7D" w:rsidTr="00A02BB6">
        <w:trPr>
          <w:trHeight w:val="3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Други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Работно налягане за сменните приспособления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Минимум 14.5 mPa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Спирачка крачна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Хидравлична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Спирачка ръчна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Механична</w:t>
            </w:r>
          </w:p>
        </w:tc>
      </w:tr>
      <w:tr w:rsidR="007B0779" w:rsidRPr="00C15B7D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клапани на хидравличен разпределител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7B0779" w:rsidRPr="00C15B7D" w:rsidTr="00F06527">
        <w:trPr>
          <w:trHeight w:val="1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Допълнителна окомплектация</w:t>
            </w:r>
          </w:p>
        </w:tc>
      </w:tr>
      <w:tr w:rsidR="007B0779" w:rsidRPr="00F06527" w:rsidTr="00A02BB6">
        <w:trPr>
          <w:trHeight w:val="3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Окомплектоване на машината с комплект инструменти съдържащ:</w:t>
            </w:r>
          </w:p>
        </w:tc>
      </w:tr>
      <w:tr w:rsidR="007B0779" w:rsidRPr="00C15B7D" w:rsidTr="00F06527">
        <w:trPr>
          <w:trHeight w:val="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Комплект </w:t>
            </w:r>
            <w:r w:rsidR="00BA6662"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предпазители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 се посочи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B0779" w:rsidRPr="00C15B7D" w:rsidTr="00F06527">
        <w:trPr>
          <w:trHeight w:val="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Комплект </w:t>
            </w:r>
            <w:r w:rsidR="00BA6662"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гаечни ключове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 се посочи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B0779" w:rsidRPr="00585A07" w:rsidTr="00A02BB6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Агрегат за смяна на гуми: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Съответствие със стандарти: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3095C" w:rsidRPr="00C15B7D" w:rsidRDefault="0063095C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Тип на батерията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Работно напрежение (за батерията)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Захранващо напрежение (за зарядното)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Капацитет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Редуктор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Удароустоичиви тампони на корпуса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Присъединяване: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Тип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Капацитет max</w:t>
            </w:r>
            <w:r w:rsidR="00BA6662"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Електрическа спирачка за моментално спиране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Функции и технически характеристики: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Максимален въртящ момент на развиване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Възможност за завиване - бавен режим без удар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Възможност за работа на 50% от максималното усилие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Плавен спусък с регулиране на оборотите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Степени за регулиране на въртящият момент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Вградено светодиодно осветление за осветяване на работната зона.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Собствено тегло</w:t>
            </w:r>
            <w:r w:rsidR="0063095C"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 батерия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Дължина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Височина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Ширина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Маркировка    CE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EN 60745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2009/125/ЕО (Разпоредба 1194/2012),  2011/65/ЕС (RoHS II), 2004/108/ЕО,  2006/42/ЕО</w:t>
            </w:r>
            <w:r w:rsidR="00E5025B"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(или еквивалент)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Li-Ion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 V, DC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230 V, AC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 Ah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Защитен от прах с метални зъбни колела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1/2" квадрат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Ф - 10 mm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1150 Nm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70 Nm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580 Nm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15B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LED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Максимално 3.61kg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Максимално 252mm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Максимално 224 mm</w:t>
            </w:r>
          </w:p>
          <w:p w:rsidR="007B0779" w:rsidRPr="00C15B7D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7B0779" w:rsidRPr="00585A07" w:rsidRDefault="007B0779" w:rsidP="00045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15B7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Максимално 84 mm</w:t>
            </w:r>
          </w:p>
        </w:tc>
      </w:tr>
    </w:tbl>
    <w:p w:rsidR="00CA37F7" w:rsidRPr="00D004D8" w:rsidRDefault="00CA37F7" w:rsidP="00177DC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06527" w:rsidRDefault="00F06527" w:rsidP="009260D0">
      <w:pPr>
        <w:pStyle w:val="Default"/>
      </w:pPr>
    </w:p>
    <w:p w:rsidR="00487385" w:rsidRPr="00D004D8" w:rsidRDefault="00487385" w:rsidP="0063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004D8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095C" w:rsidRPr="00D004D8">
        <w:rPr>
          <w:rFonts w:ascii="Times New Roman" w:hAnsi="Times New Roman"/>
          <w:b/>
          <w:sz w:val="24"/>
          <w:szCs w:val="24"/>
          <w:lang w:val="bg-BG"/>
        </w:rPr>
        <w:t>ДОПЪЛНИТЕЛНИ ИЗИСКВАНИЯ</w:t>
      </w:r>
      <w:r w:rsidR="0063095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D3EED" w:rsidRPr="00AD3EED" w:rsidRDefault="00487385" w:rsidP="005F6D2F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Място на изпълнение на доставката е Регионално депо за неопасни отпадъци – Мадан</w:t>
      </w:r>
      <w:r w:rsidR="00AD3EED" w:rsidRPr="00AD3EED">
        <w:rPr>
          <w:rFonts w:ascii="Times New Roman" w:hAnsi="Times New Roman"/>
          <w:sz w:val="24"/>
          <w:szCs w:val="24"/>
          <w:lang w:val="bg-BG"/>
        </w:rPr>
        <w:t>. Обекта е ситуиран в ПИ</w:t>
      </w:r>
      <w:r w:rsidR="00AD3EED" w:rsidRPr="00AD3EED">
        <w:rPr>
          <w:rFonts w:ascii="Times New Roman" w:eastAsia="Times New Roman" w:hAnsi="Times New Roman"/>
          <w:kern w:val="20"/>
          <w:sz w:val="24"/>
          <w:szCs w:val="24"/>
          <w:lang w:val="bg-BG" w:eastAsia="en-GB"/>
        </w:rPr>
        <w:t xml:space="preserve"> № 387, </w:t>
      </w:r>
      <w:r w:rsidR="00AD3EED" w:rsidRPr="00AD3EED">
        <w:rPr>
          <w:rFonts w:ascii="Times New Roman" w:eastAsia="Times New Roman" w:hAnsi="Times New Roman"/>
          <w:sz w:val="24"/>
          <w:szCs w:val="24"/>
          <w:lang w:val="bg-BG"/>
        </w:rPr>
        <w:t xml:space="preserve">УПИ ІІ – „за компостираща инсталация и инсталация за предварително третиране на битовите отпадъци на РСУО – „Мадан”, включващо общините Мадан, Златоград и Неделино”, кв.1 в землището на с. Шаренска, община Мадан. 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Допуска се само техника - </w:t>
      </w:r>
      <w:r w:rsidRPr="00AD3EED">
        <w:rPr>
          <w:rFonts w:ascii="Times New Roman" w:hAnsi="Times New Roman"/>
          <w:b/>
          <w:sz w:val="24"/>
          <w:szCs w:val="24"/>
          <w:lang w:val="bg-BG"/>
        </w:rPr>
        <w:t>новопроизведена, неупотребявана и напълно оборудван</w:t>
      </w:r>
      <w:r w:rsidR="0063095C" w:rsidRPr="00AD3EED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AD3EED">
        <w:rPr>
          <w:rFonts w:ascii="Times New Roman" w:hAnsi="Times New Roman"/>
          <w:b/>
          <w:sz w:val="24"/>
          <w:szCs w:val="24"/>
          <w:lang w:val="bg-BG"/>
        </w:rPr>
        <w:t xml:space="preserve"> с:</w:t>
      </w:r>
    </w:p>
    <w:p w:rsidR="00487385" w:rsidRPr="00AD3EED" w:rsidRDefault="00487385" w:rsidP="005F6D2F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 Всички изискващи се експлоатационни течности и консумативи, гарантиращи правилната им експлоатация.</w:t>
      </w:r>
    </w:p>
    <w:p w:rsidR="00487385" w:rsidRPr="00AD3EED" w:rsidRDefault="00487385" w:rsidP="005F6D2F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Инструкция за експлоатация на български език, сертификати за съответствие, гаранционна и/или сервизна книжка.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trike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Изпълнението на поръчката включва доставка и гаранционно поддържане, включително мобилно гаранционно поддържане при нужда, до адрес на Възложителя – гр. Мадан, Регионално депо за неопасни отпадъци – Мадан. 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Изпълнителят да разполага с </w:t>
      </w:r>
      <w:r w:rsidR="00611475" w:rsidRPr="00AD3EED">
        <w:rPr>
          <w:rFonts w:ascii="Times New Roman" w:hAnsi="Times New Roman"/>
          <w:sz w:val="24"/>
          <w:szCs w:val="24"/>
          <w:lang w:val="bg-BG"/>
        </w:rPr>
        <w:t>мобилен</w:t>
      </w:r>
      <w:r w:rsidR="00177DC0" w:rsidRPr="00AD3EE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3EED">
        <w:rPr>
          <w:rFonts w:ascii="Times New Roman" w:hAnsi="Times New Roman"/>
          <w:sz w:val="24"/>
          <w:szCs w:val="24"/>
          <w:lang w:val="bg-BG"/>
        </w:rPr>
        <w:t>сервиз</w:t>
      </w:r>
      <w:r w:rsidR="00611475" w:rsidRPr="00AD3EED">
        <w:rPr>
          <w:rFonts w:ascii="Times New Roman" w:hAnsi="Times New Roman"/>
          <w:sz w:val="24"/>
          <w:szCs w:val="24"/>
          <w:lang w:val="bg-BG"/>
        </w:rPr>
        <w:t>е</w:t>
      </w:r>
      <w:r w:rsidRPr="00AD3EED">
        <w:rPr>
          <w:rFonts w:ascii="Times New Roman" w:hAnsi="Times New Roman"/>
          <w:sz w:val="24"/>
          <w:szCs w:val="24"/>
          <w:lang w:val="bg-BG"/>
        </w:rPr>
        <w:t>н</w:t>
      </w:r>
      <w:r w:rsidR="00611475" w:rsidRPr="00AD3EED">
        <w:rPr>
          <w:rFonts w:ascii="Times New Roman" w:hAnsi="Times New Roman"/>
          <w:sz w:val="24"/>
          <w:szCs w:val="24"/>
          <w:lang w:val="bg-BG"/>
        </w:rPr>
        <w:t xml:space="preserve"> екип</w:t>
      </w:r>
      <w:r w:rsidRPr="00AD3EED">
        <w:rPr>
          <w:rFonts w:ascii="Times New Roman" w:hAnsi="Times New Roman"/>
          <w:sz w:val="24"/>
          <w:szCs w:val="24"/>
          <w:lang w:val="bg-BG"/>
        </w:rPr>
        <w:t>.</w:t>
      </w:r>
    </w:p>
    <w:p w:rsidR="000520FE" w:rsidRPr="00AD3EED" w:rsidRDefault="000520FE" w:rsidP="005F6D2F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AD3EE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Срокът за изпълнение</w:t>
      </w:r>
      <w:r w:rsidRPr="00AD3EE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Pr="00DB6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доставката</w:t>
      </w:r>
      <w:r w:rsidRPr="00AD3EE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е по предложение на участника, който той оферира в „Предложение за изпълнение на поръчката“ и включва срока за доставката и предаване на техниката на Възложителя. </w:t>
      </w:r>
      <w:r w:rsidR="00DB6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</w:t>
      </w:r>
      <w:r w:rsidRPr="00AD3EE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Срокът за изпълнение на доставката не може да бъде по-кратък от 30 /тридесет/ календарни дни и да не бъде по-дълъг от 90 /деветдесет/ календарни дни, считано от датата следваща датата на получаване на писмено известие от Възложителя за започване изпълнението на предмета на поръчката.</w:t>
      </w:r>
    </w:p>
    <w:p w:rsidR="000520FE" w:rsidRPr="00DB683A" w:rsidRDefault="000520FE" w:rsidP="005F6D2F">
      <w:pPr>
        <w:pStyle w:val="61"/>
        <w:numPr>
          <w:ilvl w:val="0"/>
          <w:numId w:val="8"/>
        </w:numPr>
        <w:shd w:val="clear" w:color="auto" w:fill="auto"/>
        <w:tabs>
          <w:tab w:val="left" w:pos="284"/>
          <w:tab w:val="left" w:pos="1575"/>
        </w:tabs>
        <w:spacing w:line="276" w:lineRule="auto"/>
        <w:ind w:left="0" w:firstLine="851"/>
        <w:jc w:val="both"/>
        <w:rPr>
          <w:b w:val="0"/>
          <w:sz w:val="24"/>
          <w:szCs w:val="24"/>
          <w:lang w:val="bg-BG"/>
        </w:rPr>
      </w:pPr>
      <w:r w:rsidRPr="00AD3EED">
        <w:rPr>
          <w:rFonts w:eastAsia="Times New Roman"/>
          <w:bCs w:val="0"/>
          <w:sz w:val="24"/>
          <w:szCs w:val="24"/>
          <w:lang w:val="bg-BG" w:eastAsia="bg-BG"/>
        </w:rPr>
        <w:t xml:space="preserve">Срокът за гаранционно поддържане на доставената техника </w:t>
      </w:r>
      <w:r w:rsidRPr="00AD3EED">
        <w:rPr>
          <w:rFonts w:eastAsia="Times New Roman"/>
          <w:b w:val="0"/>
          <w:bCs w:val="0"/>
          <w:sz w:val="24"/>
          <w:szCs w:val="24"/>
          <w:lang w:val="bg-BG" w:eastAsia="bg-BG"/>
        </w:rPr>
        <w:t xml:space="preserve">е не </w:t>
      </w:r>
      <w:r w:rsidRPr="00AD3EED">
        <w:rPr>
          <w:rStyle w:val="6"/>
          <w:color w:val="000000"/>
          <w:sz w:val="24"/>
          <w:szCs w:val="24"/>
          <w:lang w:val="bg-BG"/>
        </w:rPr>
        <w:t xml:space="preserve">по-кратък от 24 /двадесет и четири/ месеца, считано от датата на приемането, и се предлага от участника в </w:t>
      </w:r>
      <w:r w:rsidR="00DB683A" w:rsidRPr="00DB683A">
        <w:rPr>
          <w:rFonts w:eastAsia="Times New Roman"/>
          <w:b w:val="0"/>
          <w:sz w:val="24"/>
          <w:szCs w:val="24"/>
          <w:lang w:val="bg-BG" w:eastAsia="bg-BG"/>
        </w:rPr>
        <w:t>„Предложение за изпълнение на поръчката“</w:t>
      </w:r>
      <w:r w:rsidRPr="00DB683A">
        <w:rPr>
          <w:rStyle w:val="6"/>
          <w:b/>
          <w:color w:val="000000"/>
          <w:sz w:val="24"/>
          <w:szCs w:val="24"/>
          <w:lang w:val="bg-BG"/>
        </w:rPr>
        <w:t>.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Всеки участник следва да представи технически спецификации с характеристиките на оферираната техника</w:t>
      </w:r>
      <w:r w:rsidR="00400628" w:rsidRPr="00AD3EED">
        <w:rPr>
          <w:rFonts w:ascii="Times New Roman" w:hAnsi="Times New Roman"/>
          <w:sz w:val="24"/>
          <w:szCs w:val="24"/>
          <w:lang w:val="bg-BG"/>
        </w:rPr>
        <w:t xml:space="preserve"> и оборудване</w:t>
      </w:r>
      <w:r w:rsidRPr="00AD3EED">
        <w:rPr>
          <w:rFonts w:ascii="Times New Roman" w:hAnsi="Times New Roman"/>
          <w:sz w:val="24"/>
          <w:szCs w:val="24"/>
          <w:lang w:val="bg-BG"/>
        </w:rPr>
        <w:t>, като следва да покриват минималните изисквания на Възложителя, посочени в настоящата Техническа спецификация.</w:t>
      </w:r>
    </w:p>
    <w:p w:rsidR="00487385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Hlk5370167"/>
      <w:r w:rsidRPr="00AD3EED">
        <w:rPr>
          <w:rFonts w:ascii="Times New Roman" w:hAnsi="Times New Roman"/>
          <w:sz w:val="24"/>
          <w:szCs w:val="24"/>
          <w:lang w:val="bg-BG"/>
        </w:rPr>
        <w:t xml:space="preserve">Участникът трябва задължително да приложи към Техническата оферта </w:t>
      </w:r>
      <w:r w:rsidR="00257971" w:rsidRPr="00AD3EED">
        <w:rPr>
          <w:rFonts w:ascii="Times New Roman" w:hAnsi="Times New Roman"/>
          <w:sz w:val="24"/>
          <w:szCs w:val="24"/>
          <w:lang w:val="bg-BG"/>
        </w:rPr>
        <w:t xml:space="preserve">чертежи на оферираната техника за </w:t>
      </w:r>
      <w:r w:rsidR="00257971" w:rsidRPr="00AD3EED">
        <w:rPr>
          <w:rFonts w:ascii="Times New Roman" w:hAnsi="Times New Roman"/>
          <w:i/>
          <w:sz w:val="24"/>
          <w:szCs w:val="24"/>
          <w:lang w:val="bg-BG"/>
        </w:rPr>
        <w:t>Позиция 3</w:t>
      </w:r>
      <w:bookmarkEnd w:id="1"/>
      <w:r w:rsidRPr="00AD3EED">
        <w:rPr>
          <w:rFonts w:ascii="Times New Roman" w:hAnsi="Times New Roman"/>
          <w:sz w:val="24"/>
          <w:szCs w:val="24"/>
          <w:lang w:val="bg-BG"/>
        </w:rPr>
        <w:t>.</w:t>
      </w:r>
      <w:r w:rsidR="00580B8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80B82" w:rsidRPr="00580B82" w:rsidRDefault="00580B82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>В „</w:t>
      </w:r>
      <w:r>
        <w:rPr>
          <w:rFonts w:ascii="Times New Roman" w:hAnsi="Times New Roman"/>
          <w:sz w:val="24"/>
          <w:szCs w:val="24"/>
          <w:lang w:val="bg-BG"/>
        </w:rPr>
        <w:t>Техническо п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редложение за изпълнение на поръчката“ (образец № 3) участникът следва да представи </w:t>
      </w:r>
      <w:bookmarkStart w:id="2" w:name="_Hlk5371213"/>
      <w:r w:rsidRPr="00580B82">
        <w:rPr>
          <w:rFonts w:ascii="Times New Roman" w:hAnsi="Times New Roman"/>
          <w:sz w:val="24"/>
          <w:szCs w:val="24"/>
          <w:lang w:val="bg-BG"/>
        </w:rPr>
        <w:t xml:space="preserve">документи или други доказателства, по негова преценка, доказващи съответствието на предлаганата от него </w:t>
      </w:r>
      <w:r w:rsidR="00466FA5">
        <w:rPr>
          <w:rFonts w:ascii="Times New Roman" w:hAnsi="Times New Roman"/>
          <w:sz w:val="24"/>
          <w:szCs w:val="24"/>
          <w:lang w:val="bg-BG"/>
        </w:rPr>
        <w:t>техника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 с посочените в т.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 изисквания</w:t>
      </w:r>
      <w:bookmarkEnd w:id="2"/>
      <w:r w:rsidRPr="00580B82">
        <w:rPr>
          <w:rFonts w:ascii="Times New Roman" w:hAnsi="Times New Roman"/>
          <w:sz w:val="24"/>
          <w:szCs w:val="24"/>
          <w:lang w:val="bg-BG"/>
        </w:rPr>
        <w:t xml:space="preserve"> на възложителя.</w:t>
      </w:r>
    </w:p>
    <w:p w:rsidR="00580B82" w:rsidRPr="00580B82" w:rsidRDefault="00580B82" w:rsidP="005F6D2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>Участникът може да представи, по своя преценка:</w:t>
      </w:r>
    </w:p>
    <w:p w:rsidR="00580B82" w:rsidRPr="00580B82" w:rsidRDefault="00580B82" w:rsidP="005F6D2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 xml:space="preserve">- на хартиен носител - каталози, проспекти, брошури, декларации за съответствие, сертификати или друг вид документ </w:t>
      </w:r>
      <w:r w:rsidR="009F0B58">
        <w:rPr>
          <w:rFonts w:ascii="Times New Roman" w:hAnsi="Times New Roman"/>
          <w:sz w:val="24"/>
          <w:szCs w:val="24"/>
          <w:lang w:val="bg-BG"/>
        </w:rPr>
        <w:t xml:space="preserve">(с превод на български език), </w:t>
      </w:r>
      <w:r w:rsidRPr="00580B82">
        <w:rPr>
          <w:rFonts w:ascii="Times New Roman" w:hAnsi="Times New Roman"/>
          <w:sz w:val="24"/>
          <w:szCs w:val="24"/>
          <w:lang w:val="bg-BG"/>
        </w:rPr>
        <w:t>от съдържанието</w:t>
      </w:r>
      <w:r w:rsidR="009F0B5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 които да са видни техническите характеристики на оферираната </w:t>
      </w:r>
      <w:r w:rsidR="009F0B58">
        <w:rPr>
          <w:rFonts w:ascii="Times New Roman" w:hAnsi="Times New Roman"/>
          <w:sz w:val="24"/>
          <w:szCs w:val="24"/>
          <w:lang w:val="bg-BG"/>
        </w:rPr>
        <w:t>техника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 (в документите не трябва по никакъв начин да е видна цената на </w:t>
      </w:r>
      <w:r w:rsidR="009F0B58">
        <w:rPr>
          <w:rFonts w:ascii="Times New Roman" w:hAnsi="Times New Roman"/>
          <w:sz w:val="24"/>
          <w:szCs w:val="24"/>
          <w:lang w:val="bg-BG"/>
        </w:rPr>
        <w:t>техниката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), </w:t>
      </w:r>
    </w:p>
    <w:p w:rsidR="00580B82" w:rsidRPr="00580B82" w:rsidRDefault="00580B82" w:rsidP="005F6D2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>и/или</w:t>
      </w:r>
    </w:p>
    <w:p w:rsidR="00580B82" w:rsidRPr="00580B82" w:rsidRDefault="00580B82" w:rsidP="005F6D2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 xml:space="preserve">- интернет адреса на официалния сайт на производителя/доставчика на </w:t>
      </w:r>
      <w:r w:rsidR="009F0B58">
        <w:rPr>
          <w:rFonts w:ascii="Times New Roman" w:hAnsi="Times New Roman"/>
          <w:sz w:val="24"/>
          <w:szCs w:val="24"/>
          <w:lang w:val="bg-BG"/>
        </w:rPr>
        <w:t>техниката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, от където са видни техническите характеристики на конкретната оферирана </w:t>
      </w:r>
      <w:r w:rsidR="009F0B58">
        <w:rPr>
          <w:rFonts w:ascii="Times New Roman" w:hAnsi="Times New Roman"/>
          <w:sz w:val="24"/>
          <w:szCs w:val="24"/>
          <w:lang w:val="bg-BG"/>
        </w:rPr>
        <w:t>техника</w:t>
      </w:r>
      <w:r w:rsidRPr="00580B82">
        <w:rPr>
          <w:rFonts w:ascii="Times New Roman" w:hAnsi="Times New Roman"/>
          <w:sz w:val="24"/>
          <w:szCs w:val="24"/>
          <w:lang w:val="bg-BG"/>
        </w:rPr>
        <w:t>.</w:t>
      </w:r>
    </w:p>
    <w:p w:rsidR="00487385" w:rsidRPr="00AD3EED" w:rsidRDefault="00580B82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80B82">
        <w:rPr>
          <w:rFonts w:ascii="Times New Roman" w:hAnsi="Times New Roman"/>
          <w:sz w:val="24"/>
          <w:szCs w:val="24"/>
          <w:lang w:val="bg-BG"/>
        </w:rPr>
        <w:t>Представянето на документи и/или посочването на интернет адрес на производителя/доставчика, доказващи съответствието на оферираната апаратурата с изискванията на възложителя е задължителна част от техническото предложение на участника, като липсата им е основание за отстраняване на участника (чл. 107, т. 2, буква „а“ от ЗОП).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 xml:space="preserve">Изпълнителят трябва да обучи персонал на Възложителя (минимум двама) за експлоатация на оферираната техника за </w:t>
      </w:r>
      <w:r w:rsidR="00896984" w:rsidRPr="00AD3EED">
        <w:rPr>
          <w:rFonts w:ascii="Times New Roman" w:hAnsi="Times New Roman"/>
          <w:sz w:val="24"/>
          <w:szCs w:val="24"/>
          <w:lang w:val="bg-BG"/>
        </w:rPr>
        <w:t>съответната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 xml:space="preserve"> позиция.</w:t>
      </w:r>
    </w:p>
    <w:p w:rsidR="00146D59" w:rsidRPr="00580B82" w:rsidRDefault="00580B82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случай, че у</w:t>
      </w:r>
      <w:r w:rsidR="00213D02" w:rsidRPr="00AD3EED">
        <w:rPr>
          <w:rFonts w:ascii="Times New Roman" w:hAnsi="Times New Roman"/>
          <w:sz w:val="24"/>
          <w:szCs w:val="24"/>
          <w:lang w:val="bg-BG"/>
        </w:rPr>
        <w:t>частникът</w:t>
      </w:r>
      <w:r>
        <w:rPr>
          <w:rFonts w:ascii="Times New Roman" w:hAnsi="Times New Roman"/>
          <w:sz w:val="24"/>
          <w:szCs w:val="24"/>
          <w:lang w:val="bg-BG"/>
        </w:rPr>
        <w:t xml:space="preserve"> не е производител на предлаганата техника, то той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 xml:space="preserve"> трябва да е </w:t>
      </w:r>
      <w:r w:rsidR="00400628" w:rsidRPr="00AD3EED">
        <w:rPr>
          <w:rFonts w:ascii="Times New Roman" w:hAnsi="Times New Roman"/>
          <w:sz w:val="24"/>
          <w:szCs w:val="24"/>
          <w:lang w:val="bg-BG"/>
        </w:rPr>
        <w:t>оторизиран</w:t>
      </w:r>
      <w:r w:rsidR="005C17E1" w:rsidRPr="00AD3E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>от производител</w:t>
      </w:r>
      <w:r>
        <w:rPr>
          <w:rFonts w:ascii="Times New Roman" w:hAnsi="Times New Roman"/>
          <w:sz w:val="24"/>
          <w:szCs w:val="24"/>
          <w:lang w:val="bg-BG"/>
        </w:rPr>
        <w:t>ят/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на предлаганата техника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 xml:space="preserve"> или техните</w:t>
      </w:r>
      <w:r w:rsidR="00346DEF">
        <w:rPr>
          <w:rFonts w:ascii="Times New Roman" w:hAnsi="Times New Roman"/>
          <w:sz w:val="24"/>
          <w:szCs w:val="24"/>
          <w:lang w:val="bg-BG"/>
        </w:rPr>
        <w:t xml:space="preserve"> официални</w:t>
      </w:r>
      <w:r w:rsidR="00487385" w:rsidRPr="00AD3EED">
        <w:rPr>
          <w:rFonts w:ascii="Times New Roman" w:hAnsi="Times New Roman"/>
          <w:sz w:val="24"/>
          <w:szCs w:val="24"/>
          <w:lang w:val="bg-BG"/>
        </w:rPr>
        <w:t xml:space="preserve"> представители </w:t>
      </w:r>
      <w:r w:rsidRPr="00580B82">
        <w:rPr>
          <w:rFonts w:ascii="Times New Roman" w:hAnsi="Times New Roman"/>
          <w:sz w:val="24"/>
          <w:szCs w:val="24"/>
          <w:lang w:val="bg-BG"/>
        </w:rPr>
        <w:t xml:space="preserve">за продажба и извършване на гаранционно обслужване на територията на Република България. За доказване на посоченото изискване участникът следва да приложи към техническото си предложение </w:t>
      </w:r>
      <w:bookmarkStart w:id="3" w:name="_Hlk5370530"/>
      <w:r w:rsidRPr="00580B82">
        <w:rPr>
          <w:rFonts w:ascii="Times New Roman" w:hAnsi="Times New Roman"/>
          <w:b/>
          <w:sz w:val="24"/>
          <w:szCs w:val="24"/>
          <w:lang w:val="bg-BG"/>
        </w:rPr>
        <w:t xml:space="preserve">заверено копие от оторизационно писмо или друг аналогичен документ от производителя </w:t>
      </w:r>
      <w:r>
        <w:rPr>
          <w:rFonts w:ascii="Times New Roman" w:hAnsi="Times New Roman"/>
          <w:b/>
          <w:sz w:val="24"/>
          <w:szCs w:val="24"/>
          <w:lang w:val="bg-BG"/>
        </w:rPr>
        <w:t>или официалния представител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80B82">
        <w:rPr>
          <w:rFonts w:ascii="Times New Roman" w:hAnsi="Times New Roman"/>
          <w:b/>
          <w:sz w:val="24"/>
          <w:szCs w:val="24"/>
          <w:lang w:val="bg-BG"/>
        </w:rPr>
        <w:t>за продажба и извършването на гаранционно обслужване на предлаган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ата </w:t>
      </w:r>
      <w:r w:rsidRPr="00580B82">
        <w:rPr>
          <w:rFonts w:ascii="Times New Roman" w:hAnsi="Times New Roman"/>
          <w:b/>
          <w:sz w:val="24"/>
          <w:szCs w:val="24"/>
          <w:lang w:val="bg-BG"/>
        </w:rPr>
        <w:t xml:space="preserve">от участника </w:t>
      </w:r>
      <w:r>
        <w:rPr>
          <w:rFonts w:ascii="Times New Roman" w:hAnsi="Times New Roman"/>
          <w:b/>
          <w:sz w:val="24"/>
          <w:szCs w:val="24"/>
          <w:lang w:val="bg-BG"/>
        </w:rPr>
        <w:t>техника</w:t>
      </w:r>
      <w:r w:rsidRPr="00580B82">
        <w:rPr>
          <w:rFonts w:ascii="Times New Roman" w:hAnsi="Times New Roman"/>
          <w:b/>
          <w:sz w:val="24"/>
          <w:szCs w:val="24"/>
          <w:lang w:val="bg-BG"/>
        </w:rPr>
        <w:t xml:space="preserve"> на територията на Република България.</w:t>
      </w:r>
    </w:p>
    <w:bookmarkEnd w:id="3"/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Доставената оферирана техника, трябва да отговаря на всички действащи нормативни документи на Българското законодателство, Европейски директиви, регламенти и правила към датата на доставка.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Участникът е длъжен да предаде на ВЪЗЛОЖИТЕЛЯ съпътстващите доставката документи, необходими за последващото й ползване по предназначение, като сертификати, разрешителни, инструкции, всички необходими съпътстващи документи за извършване на регистрация на МПС, съгласно ЗДП и Наредба № І-45/24.03.2000 г. за регистриране, отчета и пускане в движение на МПС, </w:t>
      </w:r>
      <w:r w:rsidR="007A2F35" w:rsidRPr="00AD3EED">
        <w:rPr>
          <w:rFonts w:ascii="Times New Roman" w:hAnsi="Times New Roman"/>
          <w:sz w:val="24"/>
          <w:szCs w:val="24"/>
          <w:lang w:val="bg-BG"/>
        </w:rPr>
        <w:t>НАРЕДБА № 60 от 24.04.2009 г. за одобряване типа на нови моторни превозни средства и техните ремаркета и други.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Възложителят си запазва правото, ако при приемането на доставената техника има неотговарящи параметри от Техническата оферта на участника, да не подпише приемо-предавателен протокол и да не приеме доставката.</w:t>
      </w:r>
      <w:r w:rsidR="005E2B3F" w:rsidRPr="00AD3EED">
        <w:rPr>
          <w:rFonts w:ascii="Times New Roman" w:hAnsi="Times New Roman"/>
          <w:sz w:val="24"/>
          <w:szCs w:val="24"/>
          <w:lang w:val="bg-BG"/>
        </w:rPr>
        <w:t xml:space="preserve"> В тези случаи, Страните подписват констативен протокол, в който се описват констатираните несъответствия и се определя срок за отстраняването им.</w:t>
      </w:r>
    </w:p>
    <w:p w:rsidR="00487385" w:rsidRPr="00AD3EED" w:rsidRDefault="0048738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>Изпълнителят заплаща всички необходими документи по прехвърляне собствеността на техниката.</w:t>
      </w:r>
    </w:p>
    <w:p w:rsidR="00257995" w:rsidRDefault="00257971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D3EED">
        <w:rPr>
          <w:rFonts w:ascii="Times New Roman" w:hAnsi="Times New Roman"/>
          <w:sz w:val="24"/>
          <w:szCs w:val="24"/>
          <w:lang w:val="bg-BG"/>
        </w:rPr>
        <w:t xml:space="preserve">Участникът трябва да приложи съгласувателно писмо </w:t>
      </w:r>
      <w:r w:rsidR="00BD0D69">
        <w:rPr>
          <w:rFonts w:ascii="Times New Roman" w:hAnsi="Times New Roman"/>
          <w:sz w:val="24"/>
          <w:szCs w:val="24"/>
          <w:lang w:val="bg-BG"/>
        </w:rPr>
        <w:t xml:space="preserve">или друг еквивалентен документ </w:t>
      </w:r>
      <w:r w:rsidRPr="00AD3EED">
        <w:rPr>
          <w:rFonts w:ascii="Times New Roman" w:hAnsi="Times New Roman"/>
          <w:sz w:val="24"/>
          <w:szCs w:val="24"/>
          <w:lang w:val="bg-BG"/>
        </w:rPr>
        <w:t xml:space="preserve">за съгласие за монтаж на </w:t>
      </w:r>
      <w:r w:rsidR="005E3535" w:rsidRPr="00AD3EED">
        <w:rPr>
          <w:rFonts w:ascii="Times New Roman" w:hAnsi="Times New Roman"/>
          <w:sz w:val="24"/>
          <w:szCs w:val="24"/>
          <w:lang w:val="bg-BG"/>
        </w:rPr>
        <w:t>надстройката</w:t>
      </w:r>
      <w:r w:rsidRPr="00AD3EED">
        <w:rPr>
          <w:rFonts w:ascii="Times New Roman" w:hAnsi="Times New Roman"/>
          <w:sz w:val="24"/>
          <w:szCs w:val="24"/>
          <w:lang w:val="bg-BG"/>
        </w:rPr>
        <w:t xml:space="preserve"> върху базовия камион /за </w:t>
      </w:r>
      <w:r w:rsidRPr="00AD3EED">
        <w:rPr>
          <w:rFonts w:ascii="Times New Roman" w:hAnsi="Times New Roman"/>
          <w:i/>
          <w:sz w:val="24"/>
          <w:szCs w:val="24"/>
          <w:lang w:val="bg-BG"/>
        </w:rPr>
        <w:t>Позиция 3</w:t>
      </w:r>
      <w:r w:rsidRPr="00AD3EED">
        <w:rPr>
          <w:rFonts w:ascii="Times New Roman" w:hAnsi="Times New Roman"/>
          <w:sz w:val="24"/>
          <w:szCs w:val="24"/>
          <w:lang w:val="bg-BG"/>
        </w:rPr>
        <w:t>/ от производителя на надстройката.</w:t>
      </w:r>
    </w:p>
    <w:p w:rsidR="00257995" w:rsidRPr="00677819" w:rsidRDefault="00257995" w:rsidP="005F6D2F">
      <w:pPr>
        <w:numPr>
          <w:ilvl w:val="0"/>
          <w:numId w:val="8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Участникът следва да опише в детайли: организацията на изпълнение на поръчката и необходимите ресурси за реализация  на дейностите по доставката на съответната техника, </w:t>
      </w:r>
      <w:bookmarkStart w:id="5" w:name="_Hlk5372137"/>
      <w:r w:rsidR="009F0B58" w:rsidRPr="00677819">
        <w:rPr>
          <w:rFonts w:ascii="Times New Roman" w:hAnsi="Times New Roman"/>
          <w:sz w:val="24"/>
          <w:szCs w:val="24"/>
          <w:lang w:val="bg-BG" w:eastAsia="bg-BG"/>
        </w:rPr>
        <w:t xml:space="preserve">начинът, по който ще бъде организирано и проведено </w:t>
      </w:r>
      <w:bookmarkEnd w:id="5"/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обучението на </w:t>
      </w:r>
      <w:r w:rsidRPr="00677819">
        <w:rPr>
          <w:rFonts w:ascii="Times New Roman" w:hAnsi="Times New Roman"/>
          <w:sz w:val="24"/>
          <w:szCs w:val="24"/>
          <w:lang w:val="bg-BG"/>
        </w:rPr>
        <w:t xml:space="preserve">персонала на Възложителя (минимум двама) за експлоатация на оферираната техника; 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дейностите и условията на търговската гаранция на доставената техника в рамките на гаранционния срок, в това число </w:t>
      </w:r>
      <w:bookmarkStart w:id="6" w:name="_Hlk5372159"/>
      <w:r w:rsidR="009F0B58" w:rsidRPr="00677819">
        <w:rPr>
          <w:rFonts w:ascii="Times New Roman" w:hAnsi="Times New Roman"/>
          <w:sz w:val="24"/>
          <w:szCs w:val="24"/>
          <w:lang w:val="bg-BG" w:eastAsia="bg-BG"/>
        </w:rPr>
        <w:t>какво включва и по какъв</w:t>
      </w:r>
      <w:bookmarkEnd w:id="6"/>
      <w:r w:rsidR="009F0B58" w:rsidRPr="0067781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>начин</w:t>
      </w:r>
      <w:r w:rsidR="009F0B58" w:rsidRPr="0067781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D1250" w:rsidRPr="00677819">
        <w:rPr>
          <w:rFonts w:ascii="Times New Roman" w:hAnsi="Times New Roman"/>
          <w:sz w:val="24"/>
          <w:szCs w:val="24"/>
          <w:lang w:val="bg-BG" w:eastAsia="bg-BG"/>
        </w:rPr>
        <w:t xml:space="preserve">ще </w:t>
      </w:r>
      <w:r w:rsidR="009F0B58" w:rsidRPr="00677819">
        <w:rPr>
          <w:rFonts w:ascii="Times New Roman" w:hAnsi="Times New Roman"/>
          <w:sz w:val="24"/>
          <w:szCs w:val="24"/>
          <w:lang w:val="bg-BG" w:eastAsia="bg-BG"/>
        </w:rPr>
        <w:t>се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 изпълн</w:t>
      </w:r>
      <w:r w:rsidR="00E6703D" w:rsidRPr="00677819">
        <w:rPr>
          <w:rFonts w:ascii="Times New Roman" w:hAnsi="Times New Roman"/>
          <w:sz w:val="24"/>
          <w:szCs w:val="24"/>
          <w:lang w:val="bg-BG" w:eastAsia="bg-BG"/>
        </w:rPr>
        <w:t>ява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 гаранционната поддръжка</w:t>
      </w:r>
      <w:r w:rsidR="005262C5" w:rsidRPr="00677819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 xml:space="preserve">сервизна база; начин на осъществяване на </w:t>
      </w:r>
      <w:r w:rsidRPr="00677819">
        <w:rPr>
          <w:rFonts w:ascii="Times New Roman" w:hAnsi="Times New Roman"/>
          <w:sz w:val="24"/>
          <w:szCs w:val="24"/>
          <w:lang w:val="bg-BG"/>
        </w:rPr>
        <w:t xml:space="preserve">мобилното гаранционно поддържане; </w:t>
      </w:r>
      <w:r w:rsidRPr="00677819">
        <w:rPr>
          <w:rFonts w:ascii="Times New Roman" w:hAnsi="Times New Roman"/>
          <w:sz w:val="24"/>
          <w:szCs w:val="24"/>
          <w:lang w:val="bg-BG" w:eastAsia="bg-BG"/>
        </w:rPr>
        <w:t>срок за реакция при рекламационно съобщение на Възложителя).</w:t>
      </w:r>
    </w:p>
    <w:p w:rsidR="00487385" w:rsidRPr="00677819" w:rsidRDefault="00487385" w:rsidP="005F6D2F">
      <w:pPr>
        <w:pStyle w:val="50"/>
        <w:shd w:val="clear" w:color="auto" w:fill="auto"/>
        <w:tabs>
          <w:tab w:val="left" w:pos="284"/>
        </w:tabs>
        <w:spacing w:line="276" w:lineRule="auto"/>
        <w:ind w:firstLine="851"/>
        <w:jc w:val="left"/>
        <w:rPr>
          <w:rStyle w:val="5"/>
          <w:rFonts w:ascii="Times New Roman" w:hAnsi="Times New Roman"/>
          <w:color w:val="000000"/>
          <w:sz w:val="24"/>
          <w:szCs w:val="24"/>
          <w:lang w:val="bg-BG"/>
        </w:rPr>
      </w:pPr>
    </w:p>
    <w:p w:rsidR="005F6D2F" w:rsidRDefault="00F06527" w:rsidP="005F6D2F">
      <w:pPr>
        <w:pStyle w:val="50"/>
        <w:shd w:val="clear" w:color="auto" w:fill="auto"/>
        <w:spacing w:line="276" w:lineRule="auto"/>
        <w:ind w:firstLine="851"/>
        <w:rPr>
          <w:rStyle w:val="5"/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</w:pPr>
      <w:r w:rsidRPr="00F06527">
        <w:rPr>
          <w:rStyle w:val="5"/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>Забележка</w:t>
      </w:r>
      <w:r w:rsidR="00487385" w:rsidRPr="00F06527">
        <w:rPr>
          <w:rStyle w:val="5"/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 xml:space="preserve">: </w:t>
      </w:r>
    </w:p>
    <w:p w:rsidR="00487385" w:rsidRPr="00F06527" w:rsidRDefault="00487385" w:rsidP="005F6D2F">
      <w:pPr>
        <w:pStyle w:val="50"/>
        <w:shd w:val="clear" w:color="auto" w:fill="auto"/>
        <w:spacing w:line="276" w:lineRule="auto"/>
        <w:ind w:firstLine="851"/>
        <w:rPr>
          <w:rFonts w:ascii="Times New Roman" w:hAnsi="Times New Roman"/>
          <w:i/>
          <w:sz w:val="24"/>
          <w:szCs w:val="24"/>
          <w:lang w:val="bg-BG"/>
        </w:rPr>
      </w:pP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В изпълнение на разпоредбата на чл. 48 и чл. 49 от ЗОП да се счита добавено „или еквивалент” навсякъде, където в документацията по настоящата поръчка са посочени български стандарти, които въвеждат европейски стандарти; европейски технически оценки; общи технически спецификации; международни стандарти; други стандартизационни документи, установени от европейски органи по стандартизация, или когато няма такива - чрез български стандарти, български технически одобрения или български технически спецификации, отнасящи се до проектирането, метода на изчисление и изпълнение на строителството, както и до използването на стоките; технически одобрения или спецификации или други технически еталони по чл. 48, ал.1 от ЗОП, както и когато са посочени модел, източник, процес, търговска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марка,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>патент, тип, произход или производство.</w:t>
      </w:r>
    </w:p>
    <w:p w:rsidR="00487385" w:rsidRPr="00F06527" w:rsidRDefault="00487385" w:rsidP="005F6D2F">
      <w:pPr>
        <w:pStyle w:val="50"/>
        <w:shd w:val="clear" w:color="auto" w:fill="auto"/>
        <w:spacing w:line="276" w:lineRule="auto"/>
        <w:ind w:firstLine="851"/>
        <w:rPr>
          <w:rFonts w:ascii="Times New Roman" w:hAnsi="Times New Roman"/>
          <w:i/>
          <w:sz w:val="24"/>
          <w:szCs w:val="24"/>
          <w:lang w:val="bg-BG"/>
        </w:rPr>
      </w:pP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Изключение са случаите, когато чрез модел,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марка,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>тип или по друг начин Възложителя индивидуализира собственото му съоръжение, за което са предназначени доставките или услугите, предмет на поръчката.</w:t>
      </w:r>
    </w:p>
    <w:p w:rsidR="00487385" w:rsidRPr="00F06527" w:rsidRDefault="00487385" w:rsidP="005F6D2F">
      <w:pPr>
        <w:pStyle w:val="50"/>
        <w:shd w:val="clear" w:color="auto" w:fill="auto"/>
        <w:spacing w:line="276" w:lineRule="auto"/>
        <w:ind w:firstLine="851"/>
        <w:rPr>
          <w:rFonts w:ascii="Times New Roman" w:hAnsi="Times New Roman"/>
          <w:i/>
          <w:sz w:val="24"/>
          <w:szCs w:val="24"/>
          <w:lang w:val="bg-BG"/>
        </w:rPr>
      </w:pP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Ако някъде в техническата спецификация и/или документацията за участие има посочен: конкретен стандарт, модел, търговска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марка,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тип, патент, произход, производство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или др.,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възложителя на основание чл. 50, от ЗОП ще приеме всяка оферта, когато участникът докаже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с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 xml:space="preserve">всеки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 w:eastAsia="ru-RU"/>
        </w:rPr>
        <w:t xml:space="preserve">относим </w:t>
      </w:r>
      <w:r w:rsidRPr="00F06527">
        <w:rPr>
          <w:rStyle w:val="5"/>
          <w:rFonts w:ascii="Times New Roman" w:hAnsi="Times New Roman"/>
          <w:i/>
          <w:color w:val="000000"/>
          <w:sz w:val="24"/>
          <w:szCs w:val="24"/>
          <w:lang w:val="bg-BG"/>
        </w:rPr>
        <w:t>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487385" w:rsidRPr="00F06527" w:rsidRDefault="00487385" w:rsidP="005F6D2F">
      <w:pPr>
        <w:ind w:firstLine="851"/>
        <w:jc w:val="both"/>
        <w:rPr>
          <w:i/>
          <w:lang w:val="ru-RU"/>
        </w:rPr>
      </w:pPr>
      <w:r w:rsidRPr="00F06527">
        <w:rPr>
          <w:rStyle w:val="af"/>
          <w:color w:val="000000"/>
          <w:sz w:val="24"/>
          <w:szCs w:val="24"/>
          <w:lang w:val="bg-BG"/>
        </w:rPr>
        <w:t>Еквивалентността се доказва по реда на чл. 52 от ЗОП.</w:t>
      </w:r>
    </w:p>
    <w:p w:rsidR="000716CD" w:rsidRPr="00075570" w:rsidRDefault="000716CD" w:rsidP="005F6D2F">
      <w:pPr>
        <w:ind w:firstLine="851"/>
        <w:jc w:val="both"/>
        <w:rPr>
          <w:lang w:val="ru-RU"/>
        </w:rPr>
      </w:pPr>
    </w:p>
    <w:sectPr w:rsidR="000716CD" w:rsidRPr="00075570" w:rsidSect="005F6D2F">
      <w:headerReference w:type="default" r:id="rId8"/>
      <w:footerReference w:type="default" r:id="rId9"/>
      <w:pgSz w:w="12240" w:h="15840"/>
      <w:pgMar w:top="709" w:right="1041" w:bottom="1702" w:left="1417" w:header="708" w:footer="1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A2" w:rsidRDefault="00AC1CA2" w:rsidP="00080238">
      <w:pPr>
        <w:spacing w:after="0" w:line="240" w:lineRule="auto"/>
      </w:pPr>
      <w:r>
        <w:separator/>
      </w:r>
    </w:p>
  </w:endnote>
  <w:endnote w:type="continuationSeparator" w:id="1">
    <w:p w:rsidR="00AC1CA2" w:rsidRDefault="00AC1CA2" w:rsidP="000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27" w:rsidRDefault="00F06527">
    <w:pPr>
      <w:pStyle w:val="ad"/>
    </w:pPr>
    <w:r>
      <w:rPr>
        <w:noProof/>
        <w:lang w:val="bg-BG" w:eastAsia="bg-BG"/>
      </w:rPr>
      <w:pict>
        <v:group id="_x0000_s4097" style="position:absolute;margin-left:.4pt;margin-top:13.25pt;width:563pt;height:49.65pt;z-index:251658240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15;top:14415;width:10171;height:1057" o:connectortype="straight" strokecolor="#a7bfde [1620]"/>
          <v:oval id="_x0000_s4099" style="position:absolute;left:9657;top:14459;width:1016;height:1016" fillcolor="#a7bfde [1620]" stroked="f"/>
          <v:oval id="_x0000_s4100" style="position:absolute;left:9733;top:14568;width:908;height:904" fillcolor="#d3dfee [820]" stroked="f"/>
          <v:oval id="_x0000_s4101" style="position:absolute;left:9802;top:14688;width:783;height:784;v-text-anchor:middle" fillcolor="#7ba0cd [2420]" stroked="f">
            <v:textbox style="mso-next-textbox:#_x0000_s4101">
              <w:txbxContent>
                <w:p w:rsidR="00F06527" w:rsidRDefault="00F06527" w:rsidP="00F06527">
                  <w:pPr>
                    <w:pStyle w:val="ab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AC1CA2" w:rsidRPr="00AC1CA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A2" w:rsidRDefault="00AC1CA2" w:rsidP="00080238">
      <w:pPr>
        <w:spacing w:after="0" w:line="240" w:lineRule="auto"/>
      </w:pPr>
      <w:r>
        <w:separator/>
      </w:r>
    </w:p>
  </w:footnote>
  <w:footnote w:type="continuationSeparator" w:id="1">
    <w:p w:rsidR="00AC1CA2" w:rsidRDefault="00AC1CA2" w:rsidP="0008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5262C5" w:rsidRPr="006E2696" w:rsidTr="00080238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262C5" w:rsidRPr="006E2696" w:rsidRDefault="005262C5" w:rsidP="00080238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28700" cy="6953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62C5" w:rsidRPr="00EF0E35" w:rsidRDefault="005262C5" w:rsidP="00080238">
          <w:pPr>
            <w:jc w:val="center"/>
            <w:rPr>
              <w:rFonts w:ascii="Arial" w:hAnsi="Arial" w:cs="Arial"/>
              <w:b/>
              <w:sz w:val="18"/>
              <w:szCs w:val="18"/>
              <w:lang w:val="ru-RU" w:eastAsia="fr-FR"/>
            </w:rPr>
          </w:pPr>
          <w:r w:rsidRPr="00EF0E35">
            <w:rPr>
              <w:rFonts w:ascii="Arial" w:eastAsia="MS Mincho" w:hAnsi="Arial" w:cs="Arial"/>
              <w:b/>
              <w:sz w:val="18"/>
              <w:szCs w:val="18"/>
              <w:lang w:val="ru-RU" w:eastAsia="fr-FR"/>
            </w:rPr>
            <w:t>ЕВРОПЕЙСКИ СЪЮЗ</w:t>
          </w:r>
        </w:p>
        <w:p w:rsidR="005262C5" w:rsidRPr="00EF0E35" w:rsidRDefault="005262C5" w:rsidP="00080238">
          <w:pPr>
            <w:jc w:val="center"/>
            <w:rPr>
              <w:rFonts w:ascii="Arial Narrow" w:eastAsia="MS Mincho" w:hAnsi="Arial Narrow" w:cs="Arial Narrow"/>
              <w:lang w:val="ru-RU"/>
            </w:rPr>
          </w:pPr>
          <w:r w:rsidRPr="00EF0E35">
            <w:rPr>
              <w:rFonts w:ascii="Arial" w:eastAsia="MS Mincho" w:hAnsi="Arial" w:cs="Arial"/>
              <w:b/>
              <w:sz w:val="18"/>
              <w:szCs w:val="18"/>
              <w:lang w:val="ru-RU"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262C5" w:rsidRPr="00EF0E35" w:rsidRDefault="005262C5" w:rsidP="00080238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  <w:lang w:val="ru-RU"/>
            </w:rPr>
          </w:pP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Административен договор за предоставяне на БФП №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002-2.002-0015-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C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 xml:space="preserve">01 </w:t>
          </w:r>
        </w:p>
        <w:p w:rsidR="005262C5" w:rsidRPr="006E2696" w:rsidRDefault="005262C5" w:rsidP="00080238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за изпълнение на проект №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 xml:space="preserve">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5262C5" w:rsidRPr="006E2696" w:rsidRDefault="00137895" w:rsidP="00080238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5262C5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262C5" w:rsidRPr="006E2696" w:rsidRDefault="005262C5" w:rsidP="00080238">
          <w:pPr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eastAsia="MS Mincho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352550" cy="10763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62C5" w:rsidRPr="00F46F26" w:rsidRDefault="005262C5" w:rsidP="00080238">
          <w:pPr>
            <w:jc w:val="center"/>
            <w:rPr>
              <w:rFonts w:ascii="Arial Narrow" w:eastAsia="MS Mincho" w:hAnsi="Arial Narrow" w:cs="Arial Narrow"/>
              <w:b/>
              <w:sz w:val="18"/>
              <w:szCs w:val="18"/>
              <w:u w:val="single"/>
            </w:rPr>
          </w:pPr>
        </w:p>
      </w:tc>
    </w:tr>
  </w:tbl>
  <w:p w:rsidR="005262C5" w:rsidRPr="00F06527" w:rsidRDefault="005262C5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211"/>
    <w:multiLevelType w:val="hybridMultilevel"/>
    <w:tmpl w:val="B220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9F7"/>
    <w:multiLevelType w:val="hybridMultilevel"/>
    <w:tmpl w:val="277E5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2EE7"/>
    <w:multiLevelType w:val="hybridMultilevel"/>
    <w:tmpl w:val="95A4229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5333"/>
    <w:multiLevelType w:val="multilevel"/>
    <w:tmpl w:val="1C6CADC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2200387"/>
    <w:multiLevelType w:val="hybridMultilevel"/>
    <w:tmpl w:val="B220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89"/>
    <w:multiLevelType w:val="hybridMultilevel"/>
    <w:tmpl w:val="12E42DB6"/>
    <w:lvl w:ilvl="0" w:tplc="C59E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500D"/>
    <w:multiLevelType w:val="hybridMultilevel"/>
    <w:tmpl w:val="859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138D"/>
    <w:multiLevelType w:val="hybridMultilevel"/>
    <w:tmpl w:val="2566FCF0"/>
    <w:lvl w:ilvl="0" w:tplc="77C8A99A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5C0266E"/>
    <w:multiLevelType w:val="hybridMultilevel"/>
    <w:tmpl w:val="B220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F356B"/>
    <w:multiLevelType w:val="hybridMultilevel"/>
    <w:tmpl w:val="B320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70B7"/>
    <w:rsid w:val="000078D4"/>
    <w:rsid w:val="00012169"/>
    <w:rsid w:val="00045AD6"/>
    <w:rsid w:val="00045B19"/>
    <w:rsid w:val="000520FE"/>
    <w:rsid w:val="00064501"/>
    <w:rsid w:val="000716CD"/>
    <w:rsid w:val="00071F93"/>
    <w:rsid w:val="00075200"/>
    <w:rsid w:val="00075570"/>
    <w:rsid w:val="00080238"/>
    <w:rsid w:val="000D19FF"/>
    <w:rsid w:val="000D2921"/>
    <w:rsid w:val="000E3B4B"/>
    <w:rsid w:val="000E44BF"/>
    <w:rsid w:val="000E642E"/>
    <w:rsid w:val="000F474E"/>
    <w:rsid w:val="00104F09"/>
    <w:rsid w:val="00110387"/>
    <w:rsid w:val="001138DD"/>
    <w:rsid w:val="00114074"/>
    <w:rsid w:val="001254B7"/>
    <w:rsid w:val="00136E0A"/>
    <w:rsid w:val="00136E97"/>
    <w:rsid w:val="00137895"/>
    <w:rsid w:val="00146046"/>
    <w:rsid w:val="00146D59"/>
    <w:rsid w:val="00161215"/>
    <w:rsid w:val="0017478B"/>
    <w:rsid w:val="00177C4C"/>
    <w:rsid w:val="00177DC0"/>
    <w:rsid w:val="001952C4"/>
    <w:rsid w:val="001974E4"/>
    <w:rsid w:val="001A309B"/>
    <w:rsid w:val="001A4E0B"/>
    <w:rsid w:val="001B112F"/>
    <w:rsid w:val="001B413C"/>
    <w:rsid w:val="001C7ABC"/>
    <w:rsid w:val="001D6390"/>
    <w:rsid w:val="001E098B"/>
    <w:rsid w:val="001E6619"/>
    <w:rsid w:val="001F04DF"/>
    <w:rsid w:val="001F0A8C"/>
    <w:rsid w:val="001F50F5"/>
    <w:rsid w:val="00204084"/>
    <w:rsid w:val="00213A0E"/>
    <w:rsid w:val="00213D02"/>
    <w:rsid w:val="00230FE0"/>
    <w:rsid w:val="002325B5"/>
    <w:rsid w:val="00235DBE"/>
    <w:rsid w:val="0025608F"/>
    <w:rsid w:val="0025621F"/>
    <w:rsid w:val="00257971"/>
    <w:rsid w:val="00257995"/>
    <w:rsid w:val="0026596B"/>
    <w:rsid w:val="00274250"/>
    <w:rsid w:val="00277E50"/>
    <w:rsid w:val="002816A4"/>
    <w:rsid w:val="00282E6C"/>
    <w:rsid w:val="00292AB3"/>
    <w:rsid w:val="0029532D"/>
    <w:rsid w:val="002A4D49"/>
    <w:rsid w:val="002A5309"/>
    <w:rsid w:val="002D0107"/>
    <w:rsid w:val="002D3346"/>
    <w:rsid w:val="002D5E44"/>
    <w:rsid w:val="002E464D"/>
    <w:rsid w:val="00312390"/>
    <w:rsid w:val="003136E8"/>
    <w:rsid w:val="003277CF"/>
    <w:rsid w:val="003400EA"/>
    <w:rsid w:val="0034259D"/>
    <w:rsid w:val="00346DEF"/>
    <w:rsid w:val="00384733"/>
    <w:rsid w:val="00393572"/>
    <w:rsid w:val="00393B1C"/>
    <w:rsid w:val="003B2684"/>
    <w:rsid w:val="003B7AFD"/>
    <w:rsid w:val="003C6E28"/>
    <w:rsid w:val="003D0BAD"/>
    <w:rsid w:val="003E7FBF"/>
    <w:rsid w:val="003F706E"/>
    <w:rsid w:val="00400628"/>
    <w:rsid w:val="00410EFB"/>
    <w:rsid w:val="00421C1D"/>
    <w:rsid w:val="00436FA8"/>
    <w:rsid w:val="00441EC3"/>
    <w:rsid w:val="004430ED"/>
    <w:rsid w:val="00450EB7"/>
    <w:rsid w:val="00460181"/>
    <w:rsid w:val="00460710"/>
    <w:rsid w:val="00465D13"/>
    <w:rsid w:val="00466FA5"/>
    <w:rsid w:val="00473979"/>
    <w:rsid w:val="00475E83"/>
    <w:rsid w:val="00476168"/>
    <w:rsid w:val="00484ACF"/>
    <w:rsid w:val="00487385"/>
    <w:rsid w:val="00490917"/>
    <w:rsid w:val="004A3E0E"/>
    <w:rsid w:val="004A44A6"/>
    <w:rsid w:val="004B1E7E"/>
    <w:rsid w:val="004B712B"/>
    <w:rsid w:val="004C7D9A"/>
    <w:rsid w:val="004D1250"/>
    <w:rsid w:val="004D7B4D"/>
    <w:rsid w:val="004E12F4"/>
    <w:rsid w:val="004F7935"/>
    <w:rsid w:val="00501518"/>
    <w:rsid w:val="00504C9B"/>
    <w:rsid w:val="005101DF"/>
    <w:rsid w:val="005262B5"/>
    <w:rsid w:val="005262C5"/>
    <w:rsid w:val="00536EA5"/>
    <w:rsid w:val="00553B84"/>
    <w:rsid w:val="0056344B"/>
    <w:rsid w:val="00563C33"/>
    <w:rsid w:val="00564674"/>
    <w:rsid w:val="00566CFA"/>
    <w:rsid w:val="00570358"/>
    <w:rsid w:val="00570B82"/>
    <w:rsid w:val="00580B82"/>
    <w:rsid w:val="00585A07"/>
    <w:rsid w:val="00587A31"/>
    <w:rsid w:val="00590C2C"/>
    <w:rsid w:val="005A335C"/>
    <w:rsid w:val="005B0C9E"/>
    <w:rsid w:val="005B34E3"/>
    <w:rsid w:val="005C17E1"/>
    <w:rsid w:val="005C1EA4"/>
    <w:rsid w:val="005C2DC6"/>
    <w:rsid w:val="005E2B3F"/>
    <w:rsid w:val="005E3535"/>
    <w:rsid w:val="005F0934"/>
    <w:rsid w:val="005F4680"/>
    <w:rsid w:val="005F6D2F"/>
    <w:rsid w:val="006019F3"/>
    <w:rsid w:val="006029E1"/>
    <w:rsid w:val="006051E1"/>
    <w:rsid w:val="00611475"/>
    <w:rsid w:val="0063095C"/>
    <w:rsid w:val="00635DED"/>
    <w:rsid w:val="00642C41"/>
    <w:rsid w:val="006432E4"/>
    <w:rsid w:val="0065261E"/>
    <w:rsid w:val="006539B6"/>
    <w:rsid w:val="0065666C"/>
    <w:rsid w:val="00656859"/>
    <w:rsid w:val="0066140F"/>
    <w:rsid w:val="00677819"/>
    <w:rsid w:val="006845AA"/>
    <w:rsid w:val="0068482E"/>
    <w:rsid w:val="00690486"/>
    <w:rsid w:val="00694DD3"/>
    <w:rsid w:val="00697D2A"/>
    <w:rsid w:val="006A2A12"/>
    <w:rsid w:val="006A6888"/>
    <w:rsid w:val="006B61F2"/>
    <w:rsid w:val="006C3452"/>
    <w:rsid w:val="006C4ECF"/>
    <w:rsid w:val="006C57D8"/>
    <w:rsid w:val="006D1883"/>
    <w:rsid w:val="006E333F"/>
    <w:rsid w:val="006F5481"/>
    <w:rsid w:val="007276CA"/>
    <w:rsid w:val="00742FCE"/>
    <w:rsid w:val="00745206"/>
    <w:rsid w:val="00746C8D"/>
    <w:rsid w:val="00771450"/>
    <w:rsid w:val="00771E48"/>
    <w:rsid w:val="00774852"/>
    <w:rsid w:val="0077643E"/>
    <w:rsid w:val="007816D3"/>
    <w:rsid w:val="007855DE"/>
    <w:rsid w:val="007A2F35"/>
    <w:rsid w:val="007A4B37"/>
    <w:rsid w:val="007B0779"/>
    <w:rsid w:val="007B2117"/>
    <w:rsid w:val="007C4860"/>
    <w:rsid w:val="007C5521"/>
    <w:rsid w:val="007C7926"/>
    <w:rsid w:val="007D28A0"/>
    <w:rsid w:val="007E3F3A"/>
    <w:rsid w:val="007E7859"/>
    <w:rsid w:val="007F6057"/>
    <w:rsid w:val="0081196D"/>
    <w:rsid w:val="00811FBE"/>
    <w:rsid w:val="00813799"/>
    <w:rsid w:val="008379D5"/>
    <w:rsid w:val="00860D23"/>
    <w:rsid w:val="008716A0"/>
    <w:rsid w:val="00884E6E"/>
    <w:rsid w:val="0088633E"/>
    <w:rsid w:val="00896984"/>
    <w:rsid w:val="00896E40"/>
    <w:rsid w:val="008B0539"/>
    <w:rsid w:val="008B320B"/>
    <w:rsid w:val="008B3E29"/>
    <w:rsid w:val="008B727B"/>
    <w:rsid w:val="008C64DB"/>
    <w:rsid w:val="008D5F41"/>
    <w:rsid w:val="008E3027"/>
    <w:rsid w:val="008E5E9A"/>
    <w:rsid w:val="008F1EE0"/>
    <w:rsid w:val="009047CB"/>
    <w:rsid w:val="009079D3"/>
    <w:rsid w:val="00921EFF"/>
    <w:rsid w:val="009260D0"/>
    <w:rsid w:val="00941587"/>
    <w:rsid w:val="009451B7"/>
    <w:rsid w:val="0095010C"/>
    <w:rsid w:val="009527C8"/>
    <w:rsid w:val="00956779"/>
    <w:rsid w:val="00962839"/>
    <w:rsid w:val="00962B86"/>
    <w:rsid w:val="009770B7"/>
    <w:rsid w:val="0098315A"/>
    <w:rsid w:val="00987D2A"/>
    <w:rsid w:val="009B7097"/>
    <w:rsid w:val="009C31A7"/>
    <w:rsid w:val="009C42C2"/>
    <w:rsid w:val="009D35C1"/>
    <w:rsid w:val="009F0B58"/>
    <w:rsid w:val="009F4E64"/>
    <w:rsid w:val="009F7618"/>
    <w:rsid w:val="00A02BB6"/>
    <w:rsid w:val="00A06D2C"/>
    <w:rsid w:val="00A10CC9"/>
    <w:rsid w:val="00A20969"/>
    <w:rsid w:val="00A265D5"/>
    <w:rsid w:val="00A34933"/>
    <w:rsid w:val="00A466A3"/>
    <w:rsid w:val="00A66BE9"/>
    <w:rsid w:val="00A678B6"/>
    <w:rsid w:val="00A7129A"/>
    <w:rsid w:val="00A752E5"/>
    <w:rsid w:val="00A97FED"/>
    <w:rsid w:val="00AA3007"/>
    <w:rsid w:val="00AA438D"/>
    <w:rsid w:val="00AB553E"/>
    <w:rsid w:val="00AB7092"/>
    <w:rsid w:val="00AC1CA2"/>
    <w:rsid w:val="00AD0BA7"/>
    <w:rsid w:val="00AD3EED"/>
    <w:rsid w:val="00AD4386"/>
    <w:rsid w:val="00AE3CAD"/>
    <w:rsid w:val="00AE7CBA"/>
    <w:rsid w:val="00B01C36"/>
    <w:rsid w:val="00B03864"/>
    <w:rsid w:val="00B13A90"/>
    <w:rsid w:val="00B34336"/>
    <w:rsid w:val="00B50B88"/>
    <w:rsid w:val="00B61FD7"/>
    <w:rsid w:val="00B62FFB"/>
    <w:rsid w:val="00B632B4"/>
    <w:rsid w:val="00B6762B"/>
    <w:rsid w:val="00B70D20"/>
    <w:rsid w:val="00B814E2"/>
    <w:rsid w:val="00BA6662"/>
    <w:rsid w:val="00BB4AAC"/>
    <w:rsid w:val="00BD0D69"/>
    <w:rsid w:val="00BD30BD"/>
    <w:rsid w:val="00BE2A78"/>
    <w:rsid w:val="00BF279D"/>
    <w:rsid w:val="00C00FA9"/>
    <w:rsid w:val="00C05DBF"/>
    <w:rsid w:val="00C1295D"/>
    <w:rsid w:val="00C15B7D"/>
    <w:rsid w:val="00C259EA"/>
    <w:rsid w:val="00C27CE2"/>
    <w:rsid w:val="00C33150"/>
    <w:rsid w:val="00C41C4B"/>
    <w:rsid w:val="00C432FB"/>
    <w:rsid w:val="00C52A4F"/>
    <w:rsid w:val="00C7004E"/>
    <w:rsid w:val="00C75BAF"/>
    <w:rsid w:val="00C90E0A"/>
    <w:rsid w:val="00CA37F7"/>
    <w:rsid w:val="00CA6F32"/>
    <w:rsid w:val="00CB2E02"/>
    <w:rsid w:val="00CB53AA"/>
    <w:rsid w:val="00CD1EB5"/>
    <w:rsid w:val="00CF2E59"/>
    <w:rsid w:val="00CF719D"/>
    <w:rsid w:val="00D004D8"/>
    <w:rsid w:val="00D00DAC"/>
    <w:rsid w:val="00D01929"/>
    <w:rsid w:val="00D324CC"/>
    <w:rsid w:val="00D56230"/>
    <w:rsid w:val="00D759F4"/>
    <w:rsid w:val="00D91E26"/>
    <w:rsid w:val="00D9458E"/>
    <w:rsid w:val="00D94BE6"/>
    <w:rsid w:val="00D9565C"/>
    <w:rsid w:val="00DA46A9"/>
    <w:rsid w:val="00DA58A8"/>
    <w:rsid w:val="00DB23DD"/>
    <w:rsid w:val="00DB3CF7"/>
    <w:rsid w:val="00DB683A"/>
    <w:rsid w:val="00DC2B5F"/>
    <w:rsid w:val="00E055F3"/>
    <w:rsid w:val="00E21314"/>
    <w:rsid w:val="00E22EA8"/>
    <w:rsid w:val="00E332E9"/>
    <w:rsid w:val="00E3440B"/>
    <w:rsid w:val="00E372A2"/>
    <w:rsid w:val="00E4793B"/>
    <w:rsid w:val="00E5025B"/>
    <w:rsid w:val="00E64CFE"/>
    <w:rsid w:val="00E6703D"/>
    <w:rsid w:val="00E70571"/>
    <w:rsid w:val="00E84083"/>
    <w:rsid w:val="00E933A9"/>
    <w:rsid w:val="00E953ED"/>
    <w:rsid w:val="00EA2607"/>
    <w:rsid w:val="00EB5697"/>
    <w:rsid w:val="00EC05B1"/>
    <w:rsid w:val="00EC198E"/>
    <w:rsid w:val="00EC4755"/>
    <w:rsid w:val="00EC544C"/>
    <w:rsid w:val="00EC5536"/>
    <w:rsid w:val="00EC62C5"/>
    <w:rsid w:val="00EC7C16"/>
    <w:rsid w:val="00EF0E35"/>
    <w:rsid w:val="00EF3528"/>
    <w:rsid w:val="00EF47EB"/>
    <w:rsid w:val="00F02E05"/>
    <w:rsid w:val="00F06527"/>
    <w:rsid w:val="00F07B87"/>
    <w:rsid w:val="00F1363B"/>
    <w:rsid w:val="00F212CE"/>
    <w:rsid w:val="00F3420F"/>
    <w:rsid w:val="00F73DFE"/>
    <w:rsid w:val="00F9018A"/>
    <w:rsid w:val="00F91D88"/>
    <w:rsid w:val="00F97FAD"/>
    <w:rsid w:val="00FB0F75"/>
    <w:rsid w:val="00FB1162"/>
    <w:rsid w:val="00FC022E"/>
    <w:rsid w:val="00FC141A"/>
    <w:rsid w:val="00FC2CCC"/>
    <w:rsid w:val="00FD254A"/>
    <w:rsid w:val="00FD6840"/>
    <w:rsid w:val="00FE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0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70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ен текст1"/>
    <w:basedOn w:val="a"/>
    <w:link w:val="a8"/>
    <w:uiPriority w:val="99"/>
    <w:rsid w:val="00962B8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21"/>
      <w:szCs w:val="21"/>
      <w:lang w:val="bg-BG"/>
    </w:rPr>
  </w:style>
  <w:style w:type="character" w:customStyle="1" w:styleId="a8">
    <w:name w:val="Основен текст_"/>
    <w:basedOn w:val="a0"/>
    <w:link w:val="1"/>
    <w:uiPriority w:val="99"/>
    <w:locked/>
    <w:rsid w:val="00962B86"/>
    <w:rPr>
      <w:rFonts w:ascii="Lucida Sans Unicode" w:hAnsi="Lucida Sans Unicode" w:cs="Lucida Sans Unicode"/>
      <w:sz w:val="21"/>
      <w:szCs w:val="21"/>
      <w:shd w:val="clear" w:color="auto" w:fill="FFFFFF"/>
      <w:lang w:val="bg-BG"/>
    </w:rPr>
  </w:style>
  <w:style w:type="character" w:customStyle="1" w:styleId="19">
    <w:name w:val="Основен текст (19)_"/>
    <w:basedOn w:val="a0"/>
    <w:link w:val="190"/>
    <w:uiPriority w:val="99"/>
    <w:locked/>
    <w:rsid w:val="00962B86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962B86"/>
    <w:pPr>
      <w:shd w:val="clear" w:color="auto" w:fill="FFFFFF"/>
      <w:spacing w:after="0" w:line="240" w:lineRule="atLeast"/>
    </w:pPr>
    <w:rPr>
      <w:rFonts w:ascii="Times New Roman" w:hAnsi="Times New Roman"/>
      <w:sz w:val="12"/>
      <w:szCs w:val="12"/>
    </w:rPr>
  </w:style>
  <w:style w:type="paragraph" w:customStyle="1" w:styleId="Style31">
    <w:name w:val="Style31"/>
    <w:basedOn w:val="a"/>
    <w:rsid w:val="00D9458E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Plain Text"/>
    <w:basedOn w:val="a"/>
    <w:link w:val="aa"/>
    <w:uiPriority w:val="99"/>
    <w:unhideWhenUsed/>
    <w:rsid w:val="0077643E"/>
    <w:pPr>
      <w:spacing w:after="0" w:line="240" w:lineRule="auto"/>
    </w:pPr>
  </w:style>
  <w:style w:type="character" w:customStyle="1" w:styleId="aa">
    <w:name w:val="Обикновен текст Знак"/>
    <w:basedOn w:val="a0"/>
    <w:link w:val="a9"/>
    <w:uiPriority w:val="99"/>
    <w:rsid w:val="0077643E"/>
    <w:rPr>
      <w:sz w:val="22"/>
      <w:szCs w:val="22"/>
    </w:rPr>
  </w:style>
  <w:style w:type="paragraph" w:customStyle="1" w:styleId="Default">
    <w:name w:val="Default"/>
    <w:rsid w:val="00473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/>
    </w:rPr>
  </w:style>
  <w:style w:type="paragraph" w:styleId="ab">
    <w:name w:val="header"/>
    <w:basedOn w:val="a"/>
    <w:link w:val="ac"/>
    <w:uiPriority w:val="99"/>
    <w:unhideWhenUsed/>
    <w:rsid w:val="000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08023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080238"/>
    <w:rPr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487385"/>
    <w:rPr>
      <w:sz w:val="22"/>
      <w:szCs w:val="22"/>
      <w:shd w:val="clear" w:color="auto" w:fill="FFFFFF"/>
    </w:rPr>
  </w:style>
  <w:style w:type="character" w:customStyle="1" w:styleId="af">
    <w:name w:val="Основной текст"/>
    <w:basedOn w:val="a0"/>
    <w:uiPriority w:val="99"/>
    <w:rsid w:val="00487385"/>
    <w:rPr>
      <w:rFonts w:ascii="Times New Roman" w:hAnsi="Times New Roman" w:cs="Times New Roman"/>
      <w:i/>
      <w:iCs/>
      <w:sz w:val="22"/>
      <w:szCs w:val="22"/>
      <w:u w:val="single"/>
    </w:rPr>
  </w:style>
  <w:style w:type="paragraph" w:customStyle="1" w:styleId="50">
    <w:name w:val="Основной текст (5)"/>
    <w:basedOn w:val="a"/>
    <w:link w:val="5"/>
    <w:uiPriority w:val="99"/>
    <w:rsid w:val="00487385"/>
    <w:pPr>
      <w:widowControl w:val="0"/>
      <w:shd w:val="clear" w:color="auto" w:fill="FFFFFF"/>
      <w:spacing w:after="0" w:line="278" w:lineRule="exact"/>
      <w:jc w:val="both"/>
    </w:pPr>
  </w:style>
  <w:style w:type="character" w:customStyle="1" w:styleId="3">
    <w:name w:val="Основной текст3"/>
    <w:basedOn w:val="a0"/>
    <w:uiPriority w:val="99"/>
    <w:rsid w:val="00487385"/>
    <w:rPr>
      <w:rFonts w:ascii="Times New Roman" w:hAnsi="Times New Roman" w:cs="Times New Roman"/>
      <w:i w:val="0"/>
      <w:iCs w:val="0"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0520F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520F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222-CEE1-423D-B749-1975264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DGramatikov</dc:creator>
  <cp:lastModifiedBy>User</cp:lastModifiedBy>
  <cp:revision>9</cp:revision>
  <cp:lastPrinted>2019-04-12T08:22:00Z</cp:lastPrinted>
  <dcterms:created xsi:type="dcterms:W3CDTF">2019-04-10T07:29:00Z</dcterms:created>
  <dcterms:modified xsi:type="dcterms:W3CDTF">2019-04-12T08:22:00Z</dcterms:modified>
</cp:coreProperties>
</file>