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A4" w:rsidRPr="001F2E2F" w:rsidRDefault="00126CA4" w:rsidP="00126CA4">
      <w:pPr>
        <w:suppressAutoHyphens/>
        <w:spacing w:line="100" w:lineRule="atLeast"/>
        <w:rPr>
          <w:b/>
          <w:bCs/>
          <w:color w:val="000000"/>
          <w:lang w:eastAsia="ar-SA"/>
        </w:rPr>
      </w:pPr>
      <w:r w:rsidRPr="00FD1B21">
        <w:rPr>
          <w:b/>
          <w:bCs/>
          <w:color w:val="000000"/>
          <w:lang w:eastAsia="ar-SA"/>
        </w:rPr>
        <w:t>УТВЪРДИЛ:</w:t>
      </w:r>
      <w:r w:rsidR="001F2E2F">
        <w:rPr>
          <w:b/>
          <w:bCs/>
          <w:color w:val="000000"/>
          <w:lang w:eastAsia="ar-SA"/>
        </w:rPr>
        <w:t xml:space="preserve"> *</w:t>
      </w:r>
      <w:r w:rsidR="001F2E2F" w:rsidRPr="001F2E2F">
        <w:rPr>
          <w:b/>
          <w:bCs/>
          <w:i/>
          <w:color w:val="000000"/>
          <w:lang w:eastAsia="ar-SA"/>
        </w:rPr>
        <w:t>положени подпис и печат</w:t>
      </w:r>
    </w:p>
    <w:p w:rsidR="004D620E" w:rsidRDefault="004D620E" w:rsidP="000401F3">
      <w:pPr>
        <w:rPr>
          <w:b/>
          <w:bCs/>
          <w:lang w:eastAsia="ar-SA"/>
        </w:rPr>
      </w:pPr>
      <w:r w:rsidRPr="004D620E">
        <w:rPr>
          <w:b/>
          <w:bCs/>
          <w:lang w:eastAsia="ar-SA"/>
        </w:rPr>
        <w:t xml:space="preserve">инж. Фахри Адемов Молайсенов </w:t>
      </w:r>
    </w:p>
    <w:p w:rsidR="0025401D" w:rsidRPr="00B5139E" w:rsidRDefault="00953A99" w:rsidP="000401F3">
      <w:pPr>
        <w:rPr>
          <w:bCs/>
          <w:i/>
          <w:color w:val="000000"/>
          <w:lang w:eastAsia="ar-SA"/>
        </w:rPr>
      </w:pPr>
      <w:r>
        <w:rPr>
          <w:bCs/>
          <w:i/>
          <w:color w:val="000000"/>
          <w:lang w:eastAsia="ar-SA"/>
        </w:rPr>
        <w:t xml:space="preserve">Кмет на Община </w:t>
      </w:r>
      <w:r w:rsidR="004D620E">
        <w:rPr>
          <w:bCs/>
          <w:i/>
          <w:color w:val="000000"/>
          <w:lang w:eastAsia="ar-SA"/>
        </w:rPr>
        <w:t>Мадан</w:t>
      </w:r>
    </w:p>
    <w:p w:rsidR="00126CA4" w:rsidRDefault="00126CA4" w:rsidP="007D763C">
      <w:pPr>
        <w:tabs>
          <w:tab w:val="left" w:pos="2535"/>
          <w:tab w:val="center" w:pos="5059"/>
        </w:tabs>
        <w:jc w:val="center"/>
        <w:rPr>
          <w:rFonts w:ascii="Times New Roman Bold" w:hAnsi="Times New Roman Bold"/>
          <w:b/>
          <w:spacing w:val="100"/>
          <w:sz w:val="48"/>
          <w:szCs w:val="48"/>
        </w:rPr>
      </w:pPr>
    </w:p>
    <w:p w:rsidR="00071348" w:rsidRDefault="00071348" w:rsidP="007D763C">
      <w:pPr>
        <w:tabs>
          <w:tab w:val="left" w:pos="2535"/>
          <w:tab w:val="center" w:pos="5059"/>
        </w:tabs>
        <w:jc w:val="center"/>
        <w:rPr>
          <w:rFonts w:ascii="Times New Roman Bold" w:hAnsi="Times New Roman Bold"/>
          <w:b/>
          <w:spacing w:val="100"/>
          <w:sz w:val="48"/>
          <w:szCs w:val="48"/>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401F3" w:rsidRPr="007D763C" w:rsidRDefault="007D763C" w:rsidP="007D763C">
      <w:pPr>
        <w:tabs>
          <w:tab w:val="left" w:pos="2535"/>
          <w:tab w:val="center" w:pos="5059"/>
        </w:tabs>
        <w:jc w:val="center"/>
        <w:rPr>
          <w:rFonts w:ascii="Times New Roman Bold" w:hAnsi="Times New Roman Bold"/>
          <w:b/>
          <w:spacing w:val="100"/>
          <w:sz w:val="48"/>
          <w:szCs w:val="48"/>
        </w:rPr>
      </w:pPr>
      <w:r w:rsidRPr="007D763C">
        <w:rPr>
          <w:rFonts w:ascii="Times New Roman Bold" w:hAnsi="Times New Roman Bold"/>
          <w:b/>
          <w:spacing w:val="100"/>
          <w:sz w:val="48"/>
          <w:szCs w:val="48"/>
        </w:rPr>
        <w:t>ДОКУМЕНТАЦИЯ</w:t>
      </w:r>
    </w:p>
    <w:p w:rsidR="000401F3" w:rsidRPr="0017557F" w:rsidRDefault="000401F3" w:rsidP="000401F3">
      <w:pPr>
        <w:rPr>
          <w:b/>
          <w:sz w:val="32"/>
          <w:szCs w:val="32"/>
        </w:rPr>
      </w:pPr>
    </w:p>
    <w:p w:rsidR="00EE7EB9" w:rsidRPr="0017557F" w:rsidRDefault="00EE7EB9" w:rsidP="000401F3">
      <w:pPr>
        <w:rPr>
          <w:b/>
          <w:sz w:val="32"/>
          <w:szCs w:val="32"/>
        </w:rPr>
      </w:pPr>
    </w:p>
    <w:p w:rsidR="000401F3" w:rsidRPr="0017557F" w:rsidRDefault="000401F3" w:rsidP="008B517E">
      <w:pPr>
        <w:jc w:val="center"/>
        <w:rPr>
          <w:b/>
          <w:sz w:val="32"/>
          <w:szCs w:val="32"/>
        </w:rPr>
      </w:pPr>
      <w:r w:rsidRPr="0017557F">
        <w:rPr>
          <w:b/>
          <w:sz w:val="32"/>
          <w:szCs w:val="32"/>
        </w:rPr>
        <w:t xml:space="preserve">ЗА УЧАСТИЕ </w:t>
      </w:r>
      <w:r w:rsidRPr="00BF33DA">
        <w:rPr>
          <w:b/>
          <w:sz w:val="32"/>
          <w:szCs w:val="32"/>
        </w:rPr>
        <w:t xml:space="preserve">В </w:t>
      </w:r>
      <w:r w:rsidR="002C23A2" w:rsidRPr="00BF33DA">
        <w:rPr>
          <w:b/>
          <w:sz w:val="32"/>
          <w:szCs w:val="32"/>
        </w:rPr>
        <w:t>ПУБЛИЧНО СЪСТЕЗАНИЕ</w:t>
      </w:r>
      <w:r w:rsidR="002C23A2" w:rsidRPr="0017557F">
        <w:rPr>
          <w:b/>
          <w:sz w:val="32"/>
          <w:szCs w:val="32"/>
        </w:rPr>
        <w:t xml:space="preserve"> ПО </w:t>
      </w:r>
      <w:r w:rsidR="002C23A2">
        <w:rPr>
          <w:b/>
          <w:sz w:val="32"/>
          <w:szCs w:val="32"/>
        </w:rPr>
        <w:t xml:space="preserve">РЕДА НА </w:t>
      </w:r>
      <w:r w:rsidR="002C23A2" w:rsidRPr="0017557F">
        <w:rPr>
          <w:b/>
          <w:sz w:val="32"/>
          <w:szCs w:val="32"/>
        </w:rPr>
        <w:t xml:space="preserve">ЗАКОНА ЗА ОБЩЕСТВЕНИТЕ ПОРЪЧКИ С </w:t>
      </w:r>
      <w:r w:rsidRPr="0017557F">
        <w:rPr>
          <w:b/>
          <w:sz w:val="32"/>
          <w:szCs w:val="32"/>
        </w:rPr>
        <w:t>ПРЕДМЕТ:</w:t>
      </w:r>
    </w:p>
    <w:p w:rsidR="000401F3" w:rsidRPr="0017557F" w:rsidRDefault="000401F3" w:rsidP="000401F3">
      <w:pPr>
        <w:rPr>
          <w:b/>
          <w:sz w:val="32"/>
          <w:szCs w:val="32"/>
        </w:rPr>
      </w:pPr>
    </w:p>
    <w:p w:rsidR="004D620E" w:rsidRDefault="00B5139E" w:rsidP="004D620E">
      <w:pPr>
        <w:tabs>
          <w:tab w:val="left" w:pos="6585"/>
        </w:tabs>
        <w:jc w:val="center"/>
        <w:rPr>
          <w:b/>
          <w:i/>
          <w:sz w:val="32"/>
          <w:szCs w:val="32"/>
        </w:rPr>
      </w:pPr>
      <w:r w:rsidRPr="009C4672">
        <w:rPr>
          <w:b/>
          <w:i/>
          <w:sz w:val="32"/>
          <w:szCs w:val="32"/>
        </w:rPr>
        <w:t>„</w:t>
      </w:r>
      <w:r w:rsidR="004D620E" w:rsidRPr="004D620E">
        <w:rPr>
          <w:b/>
          <w:i/>
          <w:sz w:val="32"/>
          <w:szCs w:val="32"/>
        </w:rPr>
        <w:t>Реконструкция, ремонт</w:t>
      </w:r>
      <w:r w:rsidR="00D672F1">
        <w:rPr>
          <w:b/>
          <w:i/>
          <w:sz w:val="32"/>
          <w:szCs w:val="32"/>
        </w:rPr>
        <w:t>,</w:t>
      </w:r>
      <w:r w:rsidR="004D620E" w:rsidRPr="004D620E">
        <w:rPr>
          <w:b/>
          <w:i/>
          <w:sz w:val="32"/>
          <w:szCs w:val="32"/>
        </w:rPr>
        <w:t xml:space="preserve"> оборудване и обзавеждане на </w:t>
      </w:r>
    </w:p>
    <w:p w:rsidR="000565AC" w:rsidRPr="009C4672" w:rsidRDefault="004D620E" w:rsidP="004D620E">
      <w:pPr>
        <w:tabs>
          <w:tab w:val="left" w:pos="6585"/>
        </w:tabs>
        <w:jc w:val="center"/>
        <w:rPr>
          <w:b/>
          <w:sz w:val="32"/>
          <w:szCs w:val="32"/>
        </w:rPr>
      </w:pPr>
      <w:r w:rsidRPr="004D620E">
        <w:rPr>
          <w:b/>
          <w:i/>
          <w:sz w:val="32"/>
          <w:szCs w:val="32"/>
        </w:rPr>
        <w:t>СУ „Отец Паисий“</w:t>
      </w:r>
      <w:r>
        <w:rPr>
          <w:b/>
          <w:i/>
          <w:sz w:val="32"/>
          <w:szCs w:val="32"/>
        </w:rPr>
        <w:t xml:space="preserve"> – </w:t>
      </w:r>
      <w:r w:rsidRPr="004D620E">
        <w:rPr>
          <w:b/>
          <w:i/>
          <w:sz w:val="32"/>
          <w:szCs w:val="32"/>
        </w:rPr>
        <w:t>гр. Мадан</w:t>
      </w:r>
      <w:r w:rsidR="00B5139E" w:rsidRPr="009C4672">
        <w:rPr>
          <w:b/>
          <w:i/>
          <w:sz w:val="32"/>
          <w:szCs w:val="32"/>
        </w:rPr>
        <w:t>“</w:t>
      </w:r>
    </w:p>
    <w:p w:rsidR="000565AC" w:rsidRPr="0017557F" w:rsidRDefault="000565AC" w:rsidP="005B66D3">
      <w:pPr>
        <w:tabs>
          <w:tab w:val="left" w:pos="6585"/>
        </w:tabs>
        <w:jc w:val="center"/>
        <w:rPr>
          <w:b/>
        </w:rPr>
      </w:pPr>
    </w:p>
    <w:p w:rsidR="00302B6D" w:rsidRPr="0017557F" w:rsidRDefault="00302B6D" w:rsidP="005B66D3">
      <w:pPr>
        <w:tabs>
          <w:tab w:val="left" w:pos="6585"/>
        </w:tabs>
        <w:jc w:val="center"/>
        <w:rPr>
          <w:b/>
        </w:rPr>
      </w:pPr>
    </w:p>
    <w:p w:rsidR="000E7780" w:rsidRPr="00E97563" w:rsidRDefault="000E7780" w:rsidP="00E97563">
      <w:pPr>
        <w:tabs>
          <w:tab w:val="left" w:pos="6585"/>
        </w:tabs>
        <w:rPr>
          <w:b/>
          <w:lang w:val="en-US"/>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285659" w:rsidRPr="0017557F" w:rsidRDefault="001B43F2" w:rsidP="007B7235">
      <w:pPr>
        <w:tabs>
          <w:tab w:val="left" w:pos="6585"/>
        </w:tabs>
        <w:jc w:val="center"/>
        <w:rPr>
          <w:b/>
        </w:rPr>
      </w:pPr>
      <w:r w:rsidRPr="0017557F">
        <w:rPr>
          <w:b/>
        </w:rPr>
        <w:t xml:space="preserve">град </w:t>
      </w:r>
      <w:r w:rsidR="00E61372">
        <w:rPr>
          <w:b/>
        </w:rPr>
        <w:t>Мадан</w:t>
      </w:r>
      <w:r w:rsidR="00CB67F1" w:rsidRPr="0017557F">
        <w:rPr>
          <w:b/>
        </w:rPr>
        <w:t>,</w:t>
      </w:r>
      <w:r w:rsidR="00307AA1">
        <w:rPr>
          <w:b/>
        </w:rPr>
        <w:t xml:space="preserve"> 201</w:t>
      </w:r>
      <w:r w:rsidR="004B126D">
        <w:rPr>
          <w:b/>
        </w:rPr>
        <w:t>9</w:t>
      </w:r>
      <w:r w:rsidR="007B7235" w:rsidRPr="0017557F">
        <w:rPr>
          <w:b/>
        </w:rPr>
        <w:t xml:space="preserve"> г.</w:t>
      </w:r>
    </w:p>
    <w:p w:rsidR="00D91405" w:rsidRDefault="00D91405"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200B90" w:rsidRDefault="00200B90" w:rsidP="00200B90">
      <w:pPr>
        <w:spacing w:after="240"/>
        <w:ind w:firstLine="567"/>
        <w:jc w:val="center"/>
        <w:rPr>
          <w:b/>
          <w:i/>
          <w:sz w:val="36"/>
          <w:szCs w:val="36"/>
          <w:lang w:eastAsia="en-US"/>
        </w:rPr>
      </w:pPr>
      <w:r>
        <w:rPr>
          <w:b/>
          <w:i/>
          <w:sz w:val="36"/>
          <w:szCs w:val="36"/>
          <w:lang w:eastAsia="en-US"/>
        </w:rPr>
        <w:lastRenderedPageBreak/>
        <w:t>СЪДЪРЖАНИЕ:</w:t>
      </w:r>
      <w:r>
        <w:rPr>
          <w:b/>
          <w:i/>
          <w:sz w:val="36"/>
          <w:szCs w:val="36"/>
          <w:lang w:eastAsia="en-US"/>
        </w:rPr>
        <w:tab/>
      </w:r>
    </w:p>
    <w:p w:rsidR="008C682C" w:rsidRDefault="008C682C" w:rsidP="00200B90">
      <w:pPr>
        <w:spacing w:after="240"/>
        <w:ind w:firstLine="567"/>
        <w:jc w:val="center"/>
        <w:rPr>
          <w:b/>
          <w:i/>
          <w:sz w:val="36"/>
          <w:szCs w:val="36"/>
          <w:lang w:eastAsia="en-US"/>
        </w:rPr>
      </w:pPr>
    </w:p>
    <w:p w:rsidR="00200B90" w:rsidRDefault="00200B90" w:rsidP="00200B90">
      <w:pPr>
        <w:spacing w:after="240"/>
        <w:ind w:firstLine="567"/>
        <w:jc w:val="both"/>
        <w:rPr>
          <w:b/>
          <w:lang w:eastAsia="en-US"/>
        </w:rPr>
      </w:pPr>
      <w:r>
        <w:rPr>
          <w:b/>
          <w:lang w:eastAsia="en-US"/>
        </w:rPr>
        <w:t xml:space="preserve">РАЗДЕЛ І. </w:t>
      </w:r>
      <w:r w:rsidRPr="00200B90">
        <w:rPr>
          <w:b/>
          <w:lang w:eastAsia="en-US"/>
        </w:rPr>
        <w:t>ОСНОВНИ ДАННИ ЗА ОБЩЕСТВЕНАТА ПОРЪЧКА</w:t>
      </w:r>
    </w:p>
    <w:p w:rsidR="00200B90" w:rsidRDefault="00200B90" w:rsidP="00200B90">
      <w:pPr>
        <w:spacing w:after="240"/>
        <w:ind w:firstLine="567"/>
        <w:jc w:val="both"/>
        <w:rPr>
          <w:b/>
          <w:lang w:eastAsia="en-US"/>
        </w:rPr>
      </w:pPr>
      <w:r>
        <w:rPr>
          <w:b/>
          <w:lang w:eastAsia="en-US"/>
        </w:rPr>
        <w:t xml:space="preserve">РАЗДЕЛ ІІ. </w:t>
      </w:r>
      <w:r w:rsidRPr="00200B90">
        <w:rPr>
          <w:b/>
          <w:lang w:eastAsia="en-US"/>
        </w:rPr>
        <w:t>УСЛОВИЯ ЗА УЧАСТИЕ</w:t>
      </w:r>
    </w:p>
    <w:p w:rsidR="00200B90" w:rsidRDefault="00200B90" w:rsidP="00200B90">
      <w:pPr>
        <w:spacing w:after="240"/>
        <w:ind w:firstLine="567"/>
        <w:jc w:val="both"/>
        <w:rPr>
          <w:b/>
          <w:lang w:eastAsia="en-US"/>
        </w:rPr>
      </w:pPr>
      <w:r>
        <w:rPr>
          <w:b/>
          <w:lang w:eastAsia="en-US"/>
        </w:rPr>
        <w:t>РАЗДЕЛ ІІІ. УКАЗАНИЯ ЗА ПОДГОТОВКА НА ОФЕРТАТА</w:t>
      </w:r>
    </w:p>
    <w:p w:rsidR="00200B90" w:rsidRDefault="00200B90" w:rsidP="00200B90">
      <w:pPr>
        <w:spacing w:after="240"/>
        <w:ind w:firstLine="567"/>
        <w:jc w:val="both"/>
        <w:rPr>
          <w:b/>
          <w:lang w:eastAsia="en-US"/>
        </w:rPr>
      </w:pPr>
      <w:r>
        <w:rPr>
          <w:b/>
          <w:lang w:eastAsia="en-US"/>
        </w:rPr>
        <w:t xml:space="preserve">РАЗДЕЛ ІV. </w:t>
      </w:r>
      <w:r w:rsidRPr="00200B90">
        <w:rPr>
          <w:b/>
          <w:lang w:eastAsia="en-US"/>
        </w:rPr>
        <w:t>КРИТЕРИЙ ЗА ВЪЗЛАГАНЕ НА ПОРЪЧКАТА</w:t>
      </w:r>
    </w:p>
    <w:p w:rsidR="001A16C2" w:rsidRDefault="001A16C2" w:rsidP="00200B90">
      <w:pPr>
        <w:spacing w:after="240"/>
        <w:ind w:firstLine="567"/>
        <w:jc w:val="both"/>
        <w:rPr>
          <w:b/>
          <w:lang w:eastAsia="en-US"/>
        </w:rPr>
      </w:pPr>
      <w:r>
        <w:rPr>
          <w:b/>
          <w:lang w:eastAsia="en-US"/>
        </w:rPr>
        <w:t>РАЗДЕЛ V. РАЗГЛЕЖДАНЕ НА ОФЕРТИТЕ</w:t>
      </w:r>
    </w:p>
    <w:p w:rsidR="001A16C2" w:rsidRDefault="001A16C2" w:rsidP="00200B90">
      <w:pPr>
        <w:spacing w:after="240"/>
        <w:ind w:firstLine="567"/>
        <w:jc w:val="both"/>
        <w:rPr>
          <w:b/>
          <w:lang w:eastAsia="en-US"/>
        </w:rPr>
      </w:pPr>
      <w:r>
        <w:rPr>
          <w:b/>
          <w:lang w:eastAsia="en-US"/>
        </w:rPr>
        <w:t>РАЗДЕЛ VІ. ДОГОВОР ЗА ОБЩЕСТВЕНА ПОРЪЧКА. ДОГОВОР ЗА ПОДИЗПЪЛНЕНИЕ.</w:t>
      </w:r>
    </w:p>
    <w:p w:rsidR="0029393A" w:rsidRDefault="001A16C2" w:rsidP="00200B90">
      <w:pPr>
        <w:spacing w:after="240"/>
        <w:ind w:firstLine="567"/>
        <w:jc w:val="both"/>
        <w:rPr>
          <w:b/>
          <w:lang w:eastAsia="en-US"/>
        </w:rPr>
      </w:pPr>
      <w:r>
        <w:rPr>
          <w:b/>
          <w:lang w:eastAsia="en-US"/>
        </w:rPr>
        <w:t>РАЗДЕЛ VІІ. ГАРАНЦИЯ ЗА ИЗПЪЛНЕНИЕ</w:t>
      </w:r>
    </w:p>
    <w:p w:rsidR="001A16C2" w:rsidRDefault="001A16C2" w:rsidP="00200B90">
      <w:pPr>
        <w:spacing w:after="240"/>
        <w:ind w:firstLine="567"/>
        <w:jc w:val="both"/>
        <w:rPr>
          <w:b/>
          <w:lang w:eastAsia="en-US"/>
        </w:rPr>
      </w:pPr>
      <w:r>
        <w:rPr>
          <w:b/>
          <w:lang w:eastAsia="en-US"/>
        </w:rPr>
        <w:t>РАЗДЕЛ VІІІ. ОБРАЗЦИ</w:t>
      </w:r>
      <w:r w:rsidR="00852B15">
        <w:rPr>
          <w:b/>
          <w:lang w:eastAsia="en-US"/>
        </w:rPr>
        <w:t xml:space="preserve"> НА ДОКУМЕНТИ</w:t>
      </w:r>
    </w:p>
    <w:p w:rsidR="001A16C2" w:rsidRDefault="001A16C2" w:rsidP="00200B90">
      <w:pPr>
        <w:spacing w:after="240"/>
        <w:ind w:firstLine="567"/>
        <w:jc w:val="both"/>
        <w:rPr>
          <w:b/>
          <w:lang w:eastAsia="en-US"/>
        </w:rPr>
      </w:pPr>
      <w:bookmarkStart w:id="0" w:name="_Hlk490138634"/>
      <w:r>
        <w:rPr>
          <w:b/>
          <w:lang w:eastAsia="en-US"/>
        </w:rPr>
        <w:t>РАЗДЕЛ ІХ. ТЕХНИЧЕСК</w:t>
      </w:r>
      <w:r w:rsidR="00852B15">
        <w:rPr>
          <w:b/>
          <w:lang w:eastAsia="en-US"/>
        </w:rPr>
        <w:t>А</w:t>
      </w:r>
      <w:r>
        <w:rPr>
          <w:b/>
          <w:lang w:eastAsia="en-US"/>
        </w:rPr>
        <w:t xml:space="preserve"> СПЕЦИФИКАЦИ</w:t>
      </w:r>
      <w:r w:rsidR="00852B15">
        <w:rPr>
          <w:b/>
          <w:lang w:eastAsia="en-US"/>
        </w:rPr>
        <w:t>Я</w:t>
      </w:r>
    </w:p>
    <w:p w:rsidR="008C682C" w:rsidRDefault="008C682C" w:rsidP="00200B90">
      <w:pPr>
        <w:spacing w:after="240"/>
        <w:ind w:firstLine="567"/>
        <w:jc w:val="both"/>
        <w:rPr>
          <w:b/>
          <w:lang w:eastAsia="en-US"/>
        </w:rPr>
      </w:pPr>
      <w:r>
        <w:rPr>
          <w:b/>
          <w:lang w:eastAsia="en-US"/>
        </w:rPr>
        <w:t xml:space="preserve">РАЗДЕЛ Х. МЕТОДИКА ЗА </w:t>
      </w:r>
      <w:r w:rsidRPr="008C682C">
        <w:rPr>
          <w:b/>
          <w:lang w:eastAsia="en-US"/>
        </w:rPr>
        <w:t>ОПРЕДЕЛЯНЕ НА КОМПЛЕКСНАТА ОЦЕНКА НА ОФЕРТИТЕ НА УЧАСТНИЦИТЕ</w:t>
      </w:r>
    </w:p>
    <w:bookmarkEnd w:id="0"/>
    <w:p w:rsidR="001A16C2" w:rsidRDefault="00185FEE" w:rsidP="00200B90">
      <w:pPr>
        <w:spacing w:after="240"/>
        <w:ind w:firstLine="567"/>
        <w:jc w:val="both"/>
        <w:rPr>
          <w:b/>
          <w:lang w:eastAsia="en-US"/>
        </w:rPr>
      </w:pPr>
      <w:r w:rsidRPr="00185FEE">
        <w:rPr>
          <w:b/>
          <w:lang w:eastAsia="en-US"/>
        </w:rPr>
        <w:t xml:space="preserve">РАЗДЕЛ ХI. ИНВЕСТИЦИОННИ ПРОЕКТИ </w:t>
      </w: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F00CCC" w:rsidRDefault="00F00CCC" w:rsidP="00C858C0">
      <w:pPr>
        <w:spacing w:after="240"/>
        <w:rPr>
          <w:b/>
          <w:lang w:eastAsia="en-US"/>
        </w:rPr>
      </w:pPr>
    </w:p>
    <w:p w:rsidR="00B5139E" w:rsidRDefault="00B5139E" w:rsidP="00C858C0">
      <w:pPr>
        <w:spacing w:after="240"/>
        <w:rPr>
          <w:b/>
          <w:lang w:eastAsia="en-US"/>
        </w:rPr>
      </w:pPr>
    </w:p>
    <w:p w:rsidR="00B5139E" w:rsidRDefault="00B5139E" w:rsidP="00C858C0">
      <w:pPr>
        <w:spacing w:after="240"/>
        <w:rPr>
          <w:b/>
          <w:lang w:eastAsia="en-US"/>
        </w:rPr>
      </w:pPr>
    </w:p>
    <w:p w:rsidR="00953A99" w:rsidRDefault="00953A99" w:rsidP="00C858C0">
      <w:pPr>
        <w:spacing w:after="240"/>
        <w:rPr>
          <w:b/>
          <w:lang w:eastAsia="en-US"/>
        </w:rPr>
      </w:pPr>
    </w:p>
    <w:p w:rsidR="00953A99" w:rsidRDefault="00953A99" w:rsidP="00C858C0">
      <w:pPr>
        <w:spacing w:after="240"/>
        <w:rPr>
          <w:b/>
          <w:lang w:eastAsia="en-US"/>
        </w:rPr>
      </w:pPr>
    </w:p>
    <w:p w:rsidR="00332C2E" w:rsidRPr="0017557F" w:rsidRDefault="00535696" w:rsidP="00535696">
      <w:pPr>
        <w:spacing w:after="240"/>
        <w:ind w:firstLine="567"/>
        <w:rPr>
          <w:b/>
          <w:lang w:eastAsia="en-US"/>
        </w:rPr>
      </w:pPr>
      <w:r>
        <w:rPr>
          <w:b/>
          <w:lang w:eastAsia="en-US"/>
        </w:rPr>
        <w:lastRenderedPageBreak/>
        <w:t xml:space="preserve">І. </w:t>
      </w:r>
      <w:r w:rsidR="00E80A04" w:rsidRPr="0017557F">
        <w:rPr>
          <w:b/>
          <w:lang w:eastAsia="en-US"/>
        </w:rPr>
        <w:t>ОСНОВНИ ДАННИ ЗА</w:t>
      </w:r>
      <w:r w:rsidR="00332C2E" w:rsidRPr="0017557F">
        <w:rPr>
          <w:b/>
          <w:lang w:eastAsia="en-US"/>
        </w:rPr>
        <w:t xml:space="preserve"> ОБЩЕСТВЕНА</w:t>
      </w:r>
      <w:r w:rsidR="00E80A04" w:rsidRPr="0017557F">
        <w:rPr>
          <w:b/>
          <w:lang w:eastAsia="en-US"/>
        </w:rPr>
        <w:t>ТА</w:t>
      </w:r>
      <w:r w:rsidR="00332C2E" w:rsidRPr="0017557F">
        <w:rPr>
          <w:b/>
          <w:lang w:eastAsia="en-US"/>
        </w:rPr>
        <w:t xml:space="preserve"> ПОРЪЧКА</w:t>
      </w:r>
      <w:bookmarkStart w:id="1" w:name="_Toc207104640"/>
      <w:bookmarkStart w:id="2" w:name="_Toc223253267"/>
    </w:p>
    <w:p w:rsidR="00DB64D6" w:rsidRPr="0017557F" w:rsidRDefault="00AD52EF" w:rsidP="00535696">
      <w:pPr>
        <w:shd w:val="clear" w:color="auto" w:fill="FFFFFF"/>
        <w:tabs>
          <w:tab w:val="left" w:pos="567"/>
        </w:tabs>
        <w:spacing w:after="120" w:line="294" w:lineRule="atLeast"/>
        <w:jc w:val="both"/>
        <w:rPr>
          <w:b/>
          <w:lang w:eastAsia="en-US"/>
        </w:rPr>
      </w:pPr>
      <w:r w:rsidRPr="0017557F">
        <w:rPr>
          <w:lang w:eastAsia="en-US"/>
        </w:rPr>
        <w:tab/>
      </w:r>
      <w:r w:rsidR="00535696" w:rsidRPr="00535696">
        <w:rPr>
          <w:b/>
          <w:lang w:eastAsia="en-US"/>
        </w:rPr>
        <w:t>1.</w:t>
      </w:r>
      <w:r w:rsidR="00DB64D6" w:rsidRPr="0017557F">
        <w:rPr>
          <w:b/>
          <w:lang w:eastAsia="en-US"/>
        </w:rPr>
        <w:t xml:space="preserve">ВЪЗЛОЖИТЕЛ </w:t>
      </w:r>
    </w:p>
    <w:p w:rsidR="00E61372" w:rsidRDefault="00E61372" w:rsidP="0038363C">
      <w:pPr>
        <w:shd w:val="clear" w:color="auto" w:fill="FFFFFF"/>
        <w:tabs>
          <w:tab w:val="left" w:pos="567"/>
        </w:tabs>
        <w:spacing w:line="294" w:lineRule="atLeast"/>
        <w:ind w:firstLine="567"/>
        <w:jc w:val="both"/>
        <w:rPr>
          <w:lang w:eastAsia="en-US"/>
        </w:rPr>
      </w:pPr>
      <w:r w:rsidRPr="00E61372">
        <w:rPr>
          <w:lang w:eastAsia="en-US"/>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w:t>
      </w:r>
      <w:r w:rsidRPr="00E61372">
        <w:rPr>
          <w:b/>
          <w:bCs/>
          <w:lang w:eastAsia="en-US"/>
        </w:rPr>
        <w:t>Кметът на Община Мадан</w:t>
      </w:r>
      <w:r w:rsidRPr="00E61372">
        <w:rPr>
          <w:lang w:eastAsia="en-US"/>
        </w:rPr>
        <w:t>, публичен възложител по чл. 5, ал. 2, т. 9 от ЗОП.</w:t>
      </w:r>
    </w:p>
    <w:p w:rsidR="0038363C" w:rsidRPr="00953A99" w:rsidRDefault="0011350B" w:rsidP="0038363C">
      <w:pPr>
        <w:shd w:val="clear" w:color="auto" w:fill="FFFFFF"/>
        <w:tabs>
          <w:tab w:val="left" w:pos="567"/>
        </w:tabs>
        <w:spacing w:line="294" w:lineRule="atLeast"/>
        <w:ind w:firstLine="567"/>
        <w:jc w:val="both"/>
        <w:rPr>
          <w:lang w:eastAsia="en-US"/>
        </w:rPr>
      </w:pPr>
      <w:r w:rsidRPr="00953A99">
        <w:rPr>
          <w:lang w:eastAsia="en-US"/>
        </w:rPr>
        <w:t xml:space="preserve">Административен адрес на възложителя: </w:t>
      </w:r>
      <w:bookmarkStart w:id="3" w:name="_Hlk15919187"/>
      <w:r w:rsidR="00E61372" w:rsidRPr="00E61372">
        <w:rPr>
          <w:lang w:eastAsia="en-US"/>
        </w:rPr>
        <w:t>гр. Мадан</w:t>
      </w:r>
      <w:r w:rsidR="00E61372">
        <w:rPr>
          <w:lang w:eastAsia="en-US"/>
        </w:rPr>
        <w:t>, п.к.</w:t>
      </w:r>
      <w:r w:rsidR="00E61372" w:rsidRPr="00E61372">
        <w:rPr>
          <w:lang w:eastAsia="en-US"/>
        </w:rPr>
        <w:t xml:space="preserve"> 4900, ул. „Обединение“ № 14</w:t>
      </w:r>
      <w:bookmarkEnd w:id="3"/>
    </w:p>
    <w:p w:rsidR="00AB4F9D" w:rsidRPr="00A0125D" w:rsidRDefault="0038363C" w:rsidP="00A0125D">
      <w:pPr>
        <w:tabs>
          <w:tab w:val="left" w:pos="567"/>
        </w:tabs>
        <w:spacing w:line="294" w:lineRule="atLeast"/>
        <w:ind w:firstLine="567"/>
        <w:jc w:val="both"/>
        <w:rPr>
          <w:lang w:eastAsia="en-US"/>
        </w:rPr>
      </w:pPr>
      <w:r w:rsidRPr="00A0125D">
        <w:rPr>
          <w:lang w:eastAsia="en-US"/>
        </w:rPr>
        <w:t xml:space="preserve">Тел.: </w:t>
      </w:r>
      <w:r w:rsidR="00AB4F9D" w:rsidRPr="00A0125D">
        <w:rPr>
          <w:lang w:eastAsia="en-US"/>
        </w:rPr>
        <w:t> 0308/9-82-20</w:t>
      </w:r>
      <w:r w:rsidRPr="00A0125D">
        <w:rPr>
          <w:lang w:eastAsia="en-US"/>
        </w:rPr>
        <w:t xml:space="preserve">, факс: </w:t>
      </w:r>
      <w:r w:rsidR="00AB4F9D" w:rsidRPr="00A0125D">
        <w:rPr>
          <w:lang w:eastAsia="en-US"/>
        </w:rPr>
        <w:t>0308/9-82-77;</w:t>
      </w:r>
      <w:r w:rsidR="00EC5832">
        <w:rPr>
          <w:lang w:eastAsia="en-US"/>
        </w:rPr>
        <w:t xml:space="preserve"> </w:t>
      </w:r>
      <w:r w:rsidR="00AB4F9D" w:rsidRPr="00A0125D">
        <w:rPr>
          <w:lang w:eastAsia="en-US"/>
        </w:rPr>
        <w:t>9-80-28</w:t>
      </w:r>
    </w:p>
    <w:p w:rsidR="0038363C" w:rsidRPr="00A0125D" w:rsidRDefault="0038363C" w:rsidP="00A0125D">
      <w:pPr>
        <w:tabs>
          <w:tab w:val="left" w:pos="567"/>
        </w:tabs>
        <w:spacing w:line="294" w:lineRule="atLeast"/>
        <w:ind w:firstLine="567"/>
        <w:jc w:val="both"/>
        <w:rPr>
          <w:lang w:eastAsia="en-US"/>
        </w:rPr>
      </w:pPr>
      <w:r w:rsidRPr="00A0125D">
        <w:rPr>
          <w:lang w:eastAsia="en-US"/>
        </w:rPr>
        <w:t xml:space="preserve">Е-mail: </w:t>
      </w:r>
      <w:hyperlink r:id="rId8" w:history="1">
        <w:r w:rsidR="00A0125D" w:rsidRPr="00625551">
          <w:rPr>
            <w:rStyle w:val="af9"/>
            <w:lang w:val="en-US" w:eastAsia="en-US"/>
          </w:rPr>
          <w:t>madanoba@gmail.com</w:t>
        </w:r>
      </w:hyperlink>
    </w:p>
    <w:p w:rsidR="0038363C" w:rsidRPr="00A0125D" w:rsidRDefault="0038363C" w:rsidP="00A0125D">
      <w:pPr>
        <w:tabs>
          <w:tab w:val="left" w:pos="567"/>
        </w:tabs>
        <w:spacing w:line="294" w:lineRule="atLeast"/>
        <w:ind w:firstLine="567"/>
        <w:jc w:val="both"/>
        <w:rPr>
          <w:lang w:eastAsia="en-US"/>
        </w:rPr>
      </w:pPr>
      <w:r w:rsidRPr="00A0125D">
        <w:rPr>
          <w:lang w:eastAsia="en-US"/>
        </w:rPr>
        <w:t xml:space="preserve">Интернет адрес: </w:t>
      </w:r>
      <w:hyperlink r:id="rId9" w:history="1">
        <w:r w:rsidR="00A0125D" w:rsidRPr="00625551">
          <w:rPr>
            <w:rStyle w:val="af9"/>
            <w:lang w:val="en-US" w:eastAsia="en-US"/>
          </w:rPr>
          <w:t>www.madan.bg</w:t>
        </w:r>
      </w:hyperlink>
    </w:p>
    <w:p w:rsidR="00953A99" w:rsidRPr="0017557F" w:rsidRDefault="00953A99" w:rsidP="0038363C">
      <w:pPr>
        <w:shd w:val="clear" w:color="auto" w:fill="FFFFFF"/>
        <w:tabs>
          <w:tab w:val="left" w:pos="567"/>
        </w:tabs>
        <w:spacing w:line="294" w:lineRule="atLeast"/>
        <w:ind w:firstLine="567"/>
        <w:jc w:val="both"/>
        <w:rPr>
          <w:rStyle w:val="ala"/>
        </w:rPr>
      </w:pPr>
    </w:p>
    <w:p w:rsidR="00AD52EF" w:rsidRPr="0017557F" w:rsidRDefault="00535696" w:rsidP="00535696">
      <w:pPr>
        <w:shd w:val="clear" w:color="auto" w:fill="FFFFFF"/>
        <w:tabs>
          <w:tab w:val="left" w:pos="567"/>
        </w:tabs>
        <w:spacing w:after="120" w:line="294" w:lineRule="atLeast"/>
        <w:ind w:left="567"/>
        <w:jc w:val="both"/>
        <w:rPr>
          <w:rStyle w:val="ala"/>
          <w:b/>
        </w:rPr>
      </w:pPr>
      <w:r>
        <w:rPr>
          <w:rStyle w:val="ala"/>
          <w:b/>
        </w:rPr>
        <w:t xml:space="preserve">2. </w:t>
      </w:r>
      <w:r w:rsidR="00AD52EF" w:rsidRPr="0017557F">
        <w:rPr>
          <w:rStyle w:val="ala"/>
          <w:b/>
        </w:rPr>
        <w:t>ПРАВНО ОСНОВАНИЕ ЗА ОТКРИВАНЕ НА ПРОЦЕДУРАТА</w:t>
      </w:r>
      <w:r w:rsidR="0011350B">
        <w:rPr>
          <w:rStyle w:val="ala"/>
          <w:b/>
        </w:rPr>
        <w:t xml:space="preserve"> И МОТИВИ ЗА ИЗБОРА НА РЕДА ЗА ВЪЗЛАГАНЕ</w:t>
      </w:r>
    </w:p>
    <w:p w:rsidR="002C23A2" w:rsidRDefault="002C23A2" w:rsidP="00E61372">
      <w:pPr>
        <w:shd w:val="clear" w:color="auto" w:fill="FFFFFF"/>
        <w:tabs>
          <w:tab w:val="left" w:pos="567"/>
        </w:tabs>
        <w:spacing w:line="294" w:lineRule="atLeast"/>
        <w:ind w:firstLine="567"/>
        <w:jc w:val="both"/>
        <w:rPr>
          <w:lang w:eastAsia="en-US"/>
        </w:rPr>
      </w:pPr>
      <w:r w:rsidRPr="0017557F">
        <w:rPr>
          <w:lang w:eastAsia="en-US"/>
        </w:rPr>
        <w:t xml:space="preserve">Възложителят обявява настоящата процедура за възлагане на обществена поръчка на </w:t>
      </w:r>
      <w:r w:rsidRPr="002976D2">
        <w:rPr>
          <w:lang w:eastAsia="en-US"/>
        </w:rPr>
        <w:t>основание чл. 178, ал. 1 от ЗОП</w:t>
      </w:r>
      <w:r>
        <w:rPr>
          <w:lang w:eastAsia="en-US"/>
        </w:rPr>
        <w:t>, във връзка с чл. 18, ал. 1, т. 12 от ЗОП</w:t>
      </w:r>
      <w:r w:rsidRPr="002976D2">
        <w:rPr>
          <w:lang w:eastAsia="en-US"/>
        </w:rPr>
        <w:t xml:space="preserve"> (Публично състезание). За нерегламентираните</w:t>
      </w:r>
      <w:r w:rsidRPr="0017557F">
        <w:rPr>
          <w:lang w:eastAsia="en-US"/>
        </w:rPr>
        <w:t xml:space="preserve">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w:t>
      </w:r>
    </w:p>
    <w:p w:rsidR="002C23A2" w:rsidRPr="0017557F" w:rsidRDefault="002C23A2" w:rsidP="00E61372">
      <w:pPr>
        <w:shd w:val="clear" w:color="auto" w:fill="FFFFFF"/>
        <w:tabs>
          <w:tab w:val="left" w:pos="567"/>
        </w:tabs>
        <w:spacing w:line="294" w:lineRule="atLeast"/>
        <w:ind w:firstLine="567"/>
        <w:jc w:val="both"/>
        <w:rPr>
          <w:lang w:eastAsia="en-US"/>
        </w:rPr>
      </w:pPr>
      <w:r w:rsidRPr="00EB4CBE">
        <w:rPr>
          <w:lang w:eastAsia="en-US"/>
        </w:rPr>
        <w:t xml:space="preserve">Изборът на изпълнител чрез провеждането на процедура по чл. 18, ал. 1, т. 12 от ЗОП е обусловен от прогнозната стойност на поръчката </w:t>
      </w:r>
      <w:r w:rsidR="00E61372" w:rsidRPr="00E61372">
        <w:rPr>
          <w:lang w:eastAsia="en-US"/>
        </w:rPr>
        <w:t>(930</w:t>
      </w:r>
      <w:r w:rsidR="00E61372">
        <w:rPr>
          <w:lang w:eastAsia="en-US"/>
        </w:rPr>
        <w:t> </w:t>
      </w:r>
      <w:r w:rsidR="00E61372" w:rsidRPr="00E61372">
        <w:rPr>
          <w:lang w:eastAsia="en-US"/>
        </w:rPr>
        <w:t>049</w:t>
      </w:r>
      <w:r w:rsidR="00E61372">
        <w:rPr>
          <w:lang w:eastAsia="en-US"/>
        </w:rPr>
        <w:t>,</w:t>
      </w:r>
      <w:r w:rsidR="00E61372" w:rsidRPr="00E61372">
        <w:rPr>
          <w:lang w:eastAsia="en-US"/>
        </w:rPr>
        <w:t>54</w:t>
      </w:r>
      <w:r w:rsidR="00E61372">
        <w:rPr>
          <w:lang w:eastAsia="en-US"/>
        </w:rPr>
        <w:t xml:space="preserve"> лева</w:t>
      </w:r>
      <w:r w:rsidR="00E61372" w:rsidRPr="00E61372">
        <w:rPr>
          <w:lang w:eastAsia="en-US"/>
        </w:rPr>
        <w:t xml:space="preserve"> без вкл. ДДС), която попада в рамките на стойностите по чл. 20, ал. 2, т. 1 от ЗОП. Избраната процедура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rsidR="00FC1E1E" w:rsidRDefault="00FC1E1E" w:rsidP="00DB64D6">
      <w:pPr>
        <w:shd w:val="clear" w:color="auto" w:fill="FFFFFF"/>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b/>
          <w:lang w:eastAsia="en-US"/>
        </w:rPr>
      </w:pPr>
      <w:r>
        <w:rPr>
          <w:b/>
          <w:lang w:eastAsia="en-US"/>
        </w:rPr>
        <w:t xml:space="preserve">3. </w:t>
      </w:r>
      <w:r w:rsidR="008D2F64" w:rsidRPr="0017557F">
        <w:rPr>
          <w:b/>
          <w:lang w:eastAsia="en-US"/>
        </w:rPr>
        <w:t xml:space="preserve">ПРЕДМЕТ И </w:t>
      </w:r>
      <w:r w:rsidR="00AD52EF" w:rsidRPr="0017557F">
        <w:rPr>
          <w:b/>
          <w:lang w:eastAsia="en-US"/>
        </w:rPr>
        <w:t>ЦЕЛ НА ОБЩЕСТВЕНАТА ПОРЪЧКА</w:t>
      </w:r>
    </w:p>
    <w:p w:rsidR="003862F5" w:rsidRDefault="00535696" w:rsidP="00E43126">
      <w:pPr>
        <w:shd w:val="clear" w:color="auto" w:fill="FFFFFF"/>
        <w:tabs>
          <w:tab w:val="left" w:pos="567"/>
        </w:tabs>
        <w:spacing w:after="120"/>
        <w:ind w:firstLine="567"/>
        <w:jc w:val="both"/>
        <w:rPr>
          <w:b/>
          <w:i/>
        </w:rPr>
      </w:pPr>
      <w:r>
        <w:rPr>
          <w:b/>
          <w:lang w:eastAsia="en-US"/>
        </w:rPr>
        <w:t>3</w:t>
      </w:r>
      <w:r w:rsidR="00264F45" w:rsidRPr="00264F45">
        <w:rPr>
          <w:b/>
          <w:lang w:eastAsia="en-US"/>
        </w:rPr>
        <w:t>.1.</w:t>
      </w:r>
      <w:r w:rsidR="000A68F6" w:rsidRPr="0017557F">
        <w:rPr>
          <w:lang w:eastAsia="en-US"/>
        </w:rPr>
        <w:t xml:space="preserve">Предмет на настоящата обществена поръчка е </w:t>
      </w:r>
      <w:bookmarkStart w:id="4" w:name="_Hlk488927644"/>
      <w:r w:rsidR="000D772D" w:rsidRPr="00BB48F2">
        <w:rPr>
          <w:b/>
          <w:lang w:eastAsia="en-US"/>
        </w:rPr>
        <w:t>„</w:t>
      </w:r>
      <w:r w:rsidR="00E61372" w:rsidRPr="00E61372">
        <w:rPr>
          <w:b/>
          <w:lang w:eastAsia="en-US"/>
        </w:rPr>
        <w:t>Реконструкция, ремонт</w:t>
      </w:r>
      <w:r w:rsidR="00D672F1">
        <w:rPr>
          <w:b/>
          <w:lang w:eastAsia="en-US"/>
        </w:rPr>
        <w:t>,</w:t>
      </w:r>
      <w:r w:rsidR="00E61372" w:rsidRPr="00E61372">
        <w:rPr>
          <w:b/>
          <w:lang w:eastAsia="en-US"/>
        </w:rPr>
        <w:t xml:space="preserve"> оборудване и обзавеждане на СУ „Отец Паисий“</w:t>
      </w:r>
      <w:r w:rsidR="00E61372">
        <w:rPr>
          <w:b/>
          <w:lang w:eastAsia="en-US"/>
        </w:rPr>
        <w:t xml:space="preserve"> – </w:t>
      </w:r>
      <w:r w:rsidR="00E61372" w:rsidRPr="00E61372">
        <w:rPr>
          <w:b/>
          <w:lang w:eastAsia="en-US"/>
        </w:rPr>
        <w:t>гр. Мадан</w:t>
      </w:r>
      <w:r w:rsidR="00750EDF" w:rsidRPr="00BB48F2">
        <w:rPr>
          <w:b/>
          <w:lang w:eastAsia="en-US"/>
        </w:rPr>
        <w:t>“</w:t>
      </w:r>
      <w:r w:rsidR="003734C9" w:rsidRPr="00BB48F2">
        <w:rPr>
          <w:b/>
          <w:i/>
        </w:rPr>
        <w:t>.</w:t>
      </w:r>
    </w:p>
    <w:p w:rsidR="00E43126" w:rsidRPr="00E43126" w:rsidRDefault="00E43126" w:rsidP="00E43126">
      <w:pPr>
        <w:spacing w:line="276" w:lineRule="auto"/>
        <w:ind w:firstLine="567"/>
        <w:contextualSpacing/>
        <w:jc w:val="both"/>
        <w:rPr>
          <w:b/>
          <w:lang w:eastAsia="en-US"/>
        </w:rPr>
      </w:pPr>
      <w:r w:rsidRPr="00E43126">
        <w:rPr>
          <w:b/>
          <w:lang w:eastAsia="en-US"/>
        </w:rPr>
        <w:t>Описание на предмета на поръчката съгласно Общия терминологичен речник (CPV):</w:t>
      </w:r>
    </w:p>
    <w:p w:rsidR="00E43126" w:rsidRPr="00E43126" w:rsidRDefault="00E43126" w:rsidP="00E43126">
      <w:pPr>
        <w:contextualSpacing/>
        <w:jc w:val="both"/>
        <w:rPr>
          <w:b/>
          <w:lang w:eastAsia="en-US"/>
        </w:rPr>
      </w:pPr>
      <w:r w:rsidRPr="00E43126">
        <w:rPr>
          <w:b/>
          <w:lang w:eastAsia="en-US"/>
        </w:rPr>
        <w:t>Основен CPV код:</w:t>
      </w:r>
    </w:p>
    <w:p w:rsidR="00E43126" w:rsidRPr="00E43126" w:rsidRDefault="00E43126" w:rsidP="00E43126">
      <w:pPr>
        <w:numPr>
          <w:ilvl w:val="0"/>
          <w:numId w:val="33"/>
        </w:numPr>
        <w:tabs>
          <w:tab w:val="left" w:pos="851"/>
        </w:tabs>
        <w:ind w:left="0" w:right="51" w:firstLine="567"/>
        <w:contextualSpacing/>
        <w:jc w:val="both"/>
        <w:rPr>
          <w:lang w:eastAsia="en-US"/>
        </w:rPr>
      </w:pPr>
      <w:r w:rsidRPr="00E43126">
        <w:rPr>
          <w:b/>
          <w:lang w:eastAsia="en-US"/>
        </w:rPr>
        <w:t xml:space="preserve">45200000 </w:t>
      </w:r>
      <w:r w:rsidRPr="00E43126">
        <w:rPr>
          <w:lang w:eastAsia="en-US"/>
        </w:rPr>
        <w:t>„Строителни и монтажни работи на сгради и строителни съоръжения или на части от тях”.</w:t>
      </w:r>
    </w:p>
    <w:p w:rsidR="00E43126" w:rsidRPr="00E43126" w:rsidRDefault="00E43126" w:rsidP="00E43126">
      <w:pPr>
        <w:contextualSpacing/>
        <w:jc w:val="both"/>
        <w:rPr>
          <w:b/>
          <w:lang w:eastAsia="en-US"/>
        </w:rPr>
      </w:pPr>
      <w:r w:rsidRPr="00E43126">
        <w:rPr>
          <w:b/>
          <w:lang w:eastAsia="en-US"/>
        </w:rPr>
        <w:t>Допълнителен CPV код:</w:t>
      </w:r>
    </w:p>
    <w:p w:rsidR="00E43126" w:rsidRPr="00E43126" w:rsidRDefault="00E43126" w:rsidP="00E43126">
      <w:pPr>
        <w:numPr>
          <w:ilvl w:val="0"/>
          <w:numId w:val="33"/>
        </w:numPr>
        <w:tabs>
          <w:tab w:val="left" w:pos="851"/>
        </w:tabs>
        <w:ind w:left="0" w:right="51" w:firstLine="567"/>
        <w:contextualSpacing/>
        <w:jc w:val="both"/>
        <w:rPr>
          <w:lang w:eastAsia="en-US"/>
        </w:rPr>
      </w:pPr>
      <w:r w:rsidRPr="00E43126">
        <w:rPr>
          <w:b/>
          <w:lang w:eastAsia="en-US"/>
        </w:rPr>
        <w:t xml:space="preserve">45214220 </w:t>
      </w:r>
      <w:r w:rsidRPr="00E43126">
        <w:rPr>
          <w:lang w:eastAsia="en-US"/>
        </w:rPr>
        <w:t>„Строителни и монтажни работи по общо изграждане на средни училища”.</w:t>
      </w:r>
    </w:p>
    <w:bookmarkEnd w:id="4"/>
    <w:p w:rsidR="003734C9" w:rsidRPr="00A55945" w:rsidRDefault="003734C9" w:rsidP="0091459B">
      <w:pPr>
        <w:shd w:val="clear" w:color="auto" w:fill="FFFFFF"/>
        <w:tabs>
          <w:tab w:val="left" w:pos="567"/>
        </w:tabs>
        <w:ind w:firstLine="567"/>
        <w:jc w:val="both"/>
        <w:rPr>
          <w:lang w:eastAsia="en-US"/>
        </w:rPr>
      </w:pPr>
    </w:p>
    <w:p w:rsidR="0091459B" w:rsidRPr="00C00A03" w:rsidRDefault="00535696" w:rsidP="00071348">
      <w:pPr>
        <w:shd w:val="clear" w:color="auto" w:fill="FFFFFF"/>
        <w:tabs>
          <w:tab w:val="left" w:pos="567"/>
        </w:tabs>
        <w:spacing w:after="120"/>
        <w:ind w:firstLine="562"/>
        <w:jc w:val="both"/>
        <w:rPr>
          <w:b/>
          <w:lang w:eastAsia="en-US"/>
        </w:rPr>
      </w:pPr>
      <w:r>
        <w:rPr>
          <w:b/>
          <w:lang w:eastAsia="en-US"/>
        </w:rPr>
        <w:t>3</w:t>
      </w:r>
      <w:r w:rsidR="00264F45">
        <w:rPr>
          <w:b/>
          <w:lang w:eastAsia="en-US"/>
        </w:rPr>
        <w:t xml:space="preserve">.2. </w:t>
      </w:r>
      <w:r w:rsidR="0091459B" w:rsidRPr="00C00A03">
        <w:rPr>
          <w:b/>
          <w:lang w:eastAsia="en-US"/>
        </w:rPr>
        <w:t xml:space="preserve">Кратко описание </w:t>
      </w:r>
      <w:r w:rsidR="00264F45">
        <w:rPr>
          <w:b/>
          <w:lang w:eastAsia="en-US"/>
        </w:rPr>
        <w:t xml:space="preserve">на поръчката </w:t>
      </w:r>
      <w:r w:rsidR="0091459B" w:rsidRPr="00C00A03">
        <w:rPr>
          <w:b/>
          <w:lang w:eastAsia="en-US"/>
        </w:rPr>
        <w:t>(описание на дейностите):</w:t>
      </w:r>
    </w:p>
    <w:p w:rsidR="003F35B5" w:rsidRDefault="00071348" w:rsidP="00E61372">
      <w:pPr>
        <w:shd w:val="clear" w:color="auto" w:fill="FFFFFF"/>
        <w:tabs>
          <w:tab w:val="left" w:pos="567"/>
        </w:tabs>
        <w:spacing w:line="294" w:lineRule="atLeast"/>
        <w:ind w:firstLine="567"/>
        <w:jc w:val="both"/>
        <w:rPr>
          <w:lang w:eastAsia="en-US"/>
        </w:rPr>
      </w:pPr>
      <w:r w:rsidRPr="002C78D4">
        <w:rPr>
          <w:lang w:eastAsia="en-US"/>
        </w:rPr>
        <w:t xml:space="preserve">Предметът на обществената поръчка включва </w:t>
      </w:r>
      <w:r w:rsidR="00D672F1">
        <w:rPr>
          <w:lang w:eastAsia="en-US"/>
        </w:rPr>
        <w:t>извършването на дейности по р</w:t>
      </w:r>
      <w:r w:rsidR="00E61372" w:rsidRPr="00E61372">
        <w:rPr>
          <w:lang w:eastAsia="en-US"/>
        </w:rPr>
        <w:t>еконструкция, ремонт</w:t>
      </w:r>
      <w:r w:rsidR="00D672F1">
        <w:rPr>
          <w:lang w:eastAsia="en-US"/>
        </w:rPr>
        <w:t>,</w:t>
      </w:r>
      <w:r w:rsidR="00E61372" w:rsidRPr="00E61372">
        <w:rPr>
          <w:lang w:eastAsia="en-US"/>
        </w:rPr>
        <w:t xml:space="preserve"> оборудване и обзавеждане на СУ „Отец Паисий“</w:t>
      </w:r>
      <w:r w:rsidR="00D672F1">
        <w:rPr>
          <w:lang w:eastAsia="en-US"/>
        </w:rPr>
        <w:t xml:space="preserve">, находящо се в </w:t>
      </w:r>
      <w:r w:rsidR="00E61372" w:rsidRPr="00E61372">
        <w:rPr>
          <w:lang w:eastAsia="en-US"/>
        </w:rPr>
        <w:t>гр. Мадан</w:t>
      </w:r>
      <w:r w:rsidR="00D672F1">
        <w:rPr>
          <w:lang w:eastAsia="en-US"/>
        </w:rPr>
        <w:t>, Община Мадан</w:t>
      </w:r>
      <w:r w:rsidR="00E61372" w:rsidRPr="00E61372">
        <w:rPr>
          <w:lang w:eastAsia="en-US"/>
        </w:rPr>
        <w:t xml:space="preserve">. </w:t>
      </w:r>
      <w:r w:rsidR="00D672F1">
        <w:rPr>
          <w:lang w:eastAsia="en-US"/>
        </w:rPr>
        <w:t>В рамките на предмета на поръчката се предвижда</w:t>
      </w:r>
      <w:r w:rsidR="003F35B5">
        <w:rPr>
          <w:lang w:eastAsia="en-US"/>
        </w:rPr>
        <w:t>:</w:t>
      </w:r>
    </w:p>
    <w:p w:rsidR="003F35B5" w:rsidRDefault="003F35B5" w:rsidP="00E61372">
      <w:pPr>
        <w:shd w:val="clear" w:color="auto" w:fill="FFFFFF"/>
        <w:tabs>
          <w:tab w:val="left" w:pos="567"/>
        </w:tabs>
        <w:spacing w:line="294" w:lineRule="atLeast"/>
        <w:ind w:firstLine="567"/>
        <w:jc w:val="both"/>
        <w:rPr>
          <w:lang w:eastAsia="en-US"/>
        </w:rPr>
      </w:pPr>
      <w:r>
        <w:rPr>
          <w:lang w:eastAsia="en-US"/>
        </w:rPr>
        <w:lastRenderedPageBreak/>
        <w:t>- Ц</w:t>
      </w:r>
      <w:r w:rsidR="00E61372" w:rsidRPr="00E61372">
        <w:rPr>
          <w:lang w:eastAsia="en-US"/>
        </w:rPr>
        <w:t xml:space="preserve">ялостна реконструкция на покрива, включваща пълна подмяна на съществуващата покривна конструкция, както и на отводнителните елементи; </w:t>
      </w:r>
    </w:p>
    <w:p w:rsidR="003F35B5" w:rsidRDefault="003F35B5" w:rsidP="00E61372">
      <w:pPr>
        <w:shd w:val="clear" w:color="auto" w:fill="FFFFFF"/>
        <w:tabs>
          <w:tab w:val="left" w:pos="567"/>
        </w:tabs>
        <w:spacing w:line="294" w:lineRule="atLeast"/>
        <w:ind w:firstLine="567"/>
        <w:jc w:val="both"/>
        <w:rPr>
          <w:lang w:eastAsia="en-US"/>
        </w:rPr>
      </w:pPr>
      <w:r>
        <w:rPr>
          <w:lang w:eastAsia="en-US"/>
        </w:rPr>
        <w:t xml:space="preserve">- </w:t>
      </w:r>
      <w:r w:rsidR="00E61372" w:rsidRPr="00E61372">
        <w:rPr>
          <w:lang w:eastAsia="en-US"/>
        </w:rPr>
        <w:t xml:space="preserve">Преустройство и ремонт на съществуващите санитарни възли, както и изграждане на нови, които да отговарят на чл. 74, Раздел XI от Норми за проектиране на средни общообразователни училища; </w:t>
      </w:r>
    </w:p>
    <w:p w:rsidR="003F35B5" w:rsidRDefault="003F35B5" w:rsidP="00E61372">
      <w:pPr>
        <w:shd w:val="clear" w:color="auto" w:fill="FFFFFF"/>
        <w:tabs>
          <w:tab w:val="left" w:pos="567"/>
        </w:tabs>
        <w:spacing w:line="294" w:lineRule="atLeast"/>
        <w:ind w:firstLine="567"/>
        <w:jc w:val="both"/>
        <w:rPr>
          <w:lang w:eastAsia="en-US"/>
        </w:rPr>
      </w:pPr>
      <w:r>
        <w:rPr>
          <w:lang w:eastAsia="en-US"/>
        </w:rPr>
        <w:t xml:space="preserve">- </w:t>
      </w:r>
      <w:r w:rsidR="00E61372" w:rsidRPr="00E61372">
        <w:rPr>
          <w:lang w:eastAsia="en-US"/>
        </w:rPr>
        <w:t>Въвеждане на енергоспястяващи мерки (ЕСМ) за повишаване на енергийната ефективност (ЕЕ) на сградата в съответствие с обследването за ЕЕ на сградата</w:t>
      </w:r>
      <w:r>
        <w:rPr>
          <w:lang w:eastAsia="en-US"/>
        </w:rPr>
        <w:t>.</w:t>
      </w:r>
    </w:p>
    <w:p w:rsidR="003F35B5" w:rsidRDefault="00E61372" w:rsidP="00E61372">
      <w:pPr>
        <w:shd w:val="clear" w:color="auto" w:fill="FFFFFF"/>
        <w:tabs>
          <w:tab w:val="left" w:pos="567"/>
        </w:tabs>
        <w:spacing w:line="294" w:lineRule="atLeast"/>
        <w:ind w:firstLine="567"/>
        <w:jc w:val="both"/>
        <w:rPr>
          <w:lang w:eastAsia="en-US"/>
        </w:rPr>
      </w:pPr>
      <w:r w:rsidRPr="00E61372">
        <w:rPr>
          <w:lang w:eastAsia="en-US"/>
        </w:rPr>
        <w:t xml:space="preserve">Поръчката предвижда също </w:t>
      </w:r>
      <w:r w:rsidR="003F35B5">
        <w:rPr>
          <w:lang w:eastAsia="en-US"/>
        </w:rPr>
        <w:t>о</w:t>
      </w:r>
      <w:r w:rsidRPr="00E61372">
        <w:rPr>
          <w:lang w:eastAsia="en-US"/>
        </w:rPr>
        <w:t xml:space="preserve">бзавеждане и оборудване на обекта (без СМР дейностите). </w:t>
      </w:r>
    </w:p>
    <w:p w:rsidR="003F35B5" w:rsidRPr="005D3F67" w:rsidRDefault="005D3F67" w:rsidP="003F35B5">
      <w:pPr>
        <w:shd w:val="clear" w:color="auto" w:fill="FFFFFF"/>
        <w:tabs>
          <w:tab w:val="left" w:pos="567"/>
        </w:tabs>
        <w:spacing w:after="120" w:line="294" w:lineRule="atLeast"/>
        <w:ind w:firstLine="567"/>
        <w:jc w:val="both"/>
        <w:rPr>
          <w:lang w:eastAsia="en-US"/>
        </w:rPr>
      </w:pPr>
      <w:r w:rsidRPr="005D3F67">
        <w:rPr>
          <w:lang w:eastAsia="en-US"/>
        </w:rPr>
        <w:t xml:space="preserve">Строежът е </w:t>
      </w:r>
      <w:r>
        <w:rPr>
          <w:lang w:eastAsia="en-US"/>
        </w:rPr>
        <w:t>Първа</w:t>
      </w:r>
      <w:r w:rsidRPr="005D3F67">
        <w:rPr>
          <w:lang w:eastAsia="en-US"/>
        </w:rPr>
        <w:t xml:space="preserve"> група, </w:t>
      </w:r>
      <w:r>
        <w:rPr>
          <w:lang w:eastAsia="en-US"/>
        </w:rPr>
        <w:t>четвърта</w:t>
      </w:r>
      <w:r w:rsidRPr="005D3F67">
        <w:rPr>
          <w:lang w:eastAsia="en-US"/>
        </w:rPr>
        <w:t xml:space="preserve"> категория, по смисъла на чл. 5, ал. 6 от Правилника за реда за вписване и водене на Централния професионален регистър на строителя, издаден от Камарата на строителите в България</w:t>
      </w:r>
      <w:r>
        <w:rPr>
          <w:lang w:eastAsia="en-US"/>
        </w:rPr>
        <w:t>.</w:t>
      </w:r>
    </w:p>
    <w:p w:rsidR="00E61372" w:rsidRPr="00E61372" w:rsidRDefault="00E61372" w:rsidP="003F35B5">
      <w:pPr>
        <w:shd w:val="clear" w:color="auto" w:fill="FFFFFF"/>
        <w:tabs>
          <w:tab w:val="left" w:pos="567"/>
        </w:tabs>
        <w:spacing w:after="120" w:line="294" w:lineRule="atLeast"/>
        <w:ind w:firstLine="567"/>
        <w:jc w:val="both"/>
        <w:rPr>
          <w:lang w:eastAsia="en-US"/>
        </w:rPr>
      </w:pPr>
      <w:r w:rsidRPr="00E61372">
        <w:rPr>
          <w:lang w:eastAsia="en-US"/>
        </w:rPr>
        <w:t>В съответствие с чл.48, ал.1 от ЗОП, необходимите характеристики на предмета на обществената поръчка са подробно описани в  инвестиционния проект във фаза „технически проект”, количествените сметки за обекта и техническите спецификации за изпълнение на поръчката, неразделна част към документацията.</w:t>
      </w:r>
    </w:p>
    <w:p w:rsidR="009B3F8E" w:rsidRDefault="000D772D" w:rsidP="009B3F8E">
      <w:pPr>
        <w:shd w:val="clear" w:color="auto" w:fill="FFFFFF"/>
        <w:tabs>
          <w:tab w:val="left" w:pos="567"/>
        </w:tabs>
        <w:spacing w:after="120"/>
        <w:ind w:firstLine="562"/>
        <w:jc w:val="both"/>
        <w:rPr>
          <w:b/>
          <w:lang w:eastAsia="en-US"/>
        </w:rPr>
      </w:pPr>
      <w:r w:rsidRPr="002C78D4">
        <w:rPr>
          <w:b/>
          <w:lang w:eastAsia="en-US"/>
        </w:rPr>
        <w:t xml:space="preserve">3.3. </w:t>
      </w:r>
      <w:r w:rsidR="009B3F8E" w:rsidRPr="00EB4CBE">
        <w:rPr>
          <w:b/>
          <w:lang w:eastAsia="en-US"/>
        </w:rPr>
        <w:t xml:space="preserve">Мотиви за невъзможността поръчката </w:t>
      </w:r>
      <w:r w:rsidR="009B3F8E">
        <w:rPr>
          <w:b/>
          <w:lang w:eastAsia="en-US"/>
        </w:rPr>
        <w:t>д</w:t>
      </w:r>
      <w:r w:rsidR="009B3F8E" w:rsidRPr="00EB4CBE">
        <w:rPr>
          <w:b/>
          <w:lang w:eastAsia="en-US"/>
        </w:rPr>
        <w:t>а</w:t>
      </w:r>
      <w:r w:rsidR="009B3F8E">
        <w:rPr>
          <w:b/>
          <w:lang w:eastAsia="en-US"/>
        </w:rPr>
        <w:t xml:space="preserve"> бъде</w:t>
      </w:r>
      <w:r w:rsidR="009B3F8E" w:rsidRPr="00EB4CBE">
        <w:rPr>
          <w:b/>
          <w:lang w:eastAsia="en-US"/>
        </w:rPr>
        <w:t xml:space="preserve"> раздел</w:t>
      </w:r>
      <w:r w:rsidR="009B3F8E">
        <w:rPr>
          <w:b/>
          <w:lang w:eastAsia="en-US"/>
        </w:rPr>
        <w:t>ена</w:t>
      </w:r>
      <w:r w:rsidR="009B3F8E" w:rsidRPr="00EB4CBE">
        <w:rPr>
          <w:b/>
          <w:lang w:eastAsia="en-US"/>
        </w:rPr>
        <w:t xml:space="preserve"> на обособени позиции: </w:t>
      </w:r>
    </w:p>
    <w:p w:rsidR="00331AA2" w:rsidRDefault="003F35B5" w:rsidP="003F35B5">
      <w:pPr>
        <w:shd w:val="clear" w:color="auto" w:fill="FFFFFF"/>
        <w:tabs>
          <w:tab w:val="left" w:pos="567"/>
        </w:tabs>
        <w:spacing w:line="294" w:lineRule="atLeast"/>
        <w:ind w:firstLine="567"/>
        <w:jc w:val="both"/>
        <w:rPr>
          <w:lang w:eastAsia="en-US"/>
        </w:rPr>
      </w:pPr>
      <w:r w:rsidRPr="003F35B5">
        <w:rPr>
          <w:lang w:eastAsia="en-US"/>
        </w:rPr>
        <w:t xml:space="preserve">Обществената поръчка е за изпълнение на обект: </w:t>
      </w:r>
      <w:r w:rsidR="00E31099">
        <w:rPr>
          <w:lang w:eastAsia="en-US"/>
        </w:rPr>
        <w:t>„</w:t>
      </w:r>
      <w:r w:rsidRPr="003F35B5">
        <w:rPr>
          <w:lang w:eastAsia="en-US"/>
        </w:rPr>
        <w:t>Реконструкция, ремонт</w:t>
      </w:r>
      <w:r w:rsidR="00E31099">
        <w:rPr>
          <w:lang w:eastAsia="en-US"/>
        </w:rPr>
        <w:t>,</w:t>
      </w:r>
      <w:r w:rsidRPr="003F35B5">
        <w:rPr>
          <w:lang w:eastAsia="en-US"/>
        </w:rPr>
        <w:t xml:space="preserve"> оборудване и обзавеждане на СУ „Отец Паисий“ </w:t>
      </w:r>
      <w:r w:rsidR="00E31099">
        <w:rPr>
          <w:lang w:eastAsia="en-US"/>
        </w:rPr>
        <w:t>–</w:t>
      </w:r>
      <w:r w:rsidRPr="003F35B5">
        <w:rPr>
          <w:lang w:eastAsia="en-US"/>
        </w:rPr>
        <w:t xml:space="preserve"> гр. Мадан</w:t>
      </w:r>
      <w:r w:rsidR="00E31099">
        <w:rPr>
          <w:lang w:eastAsia="en-US"/>
        </w:rPr>
        <w:t>“</w:t>
      </w:r>
      <w:r w:rsidRPr="003F35B5">
        <w:rPr>
          <w:lang w:eastAsia="en-US"/>
        </w:rPr>
        <w:t>, включващ цялостна реконструкция на покрива на СУ „Отец Паисий“ в гр. Мадан (в т.ч. пълна подмяна на съществуващата покривна конструкция и на отводнителните елементи), преустройство и ремонт на съществуващите санитарни възли и изграждане на нови такива, въвеждане на енергоспястяващи мерки (ЕСМ) за повишаване на енергийната ефективност (ЕЕ) на сградата на училището, включително дейности по оборудване и обзавеждане на обекта по време на строителството. На основание чл. 46, ал. 1 от ЗОП е направена преценка от възложителя, че предметът на настоящата обществена поръчка няма да бъде разделян на обособени позиции, като основен мотив за така взетото решение може да се изтъкне обстоятелството, че за качественото изпълнение на поръчката</w:t>
      </w:r>
      <w:r w:rsidR="004462CE">
        <w:rPr>
          <w:lang w:eastAsia="en-US"/>
        </w:rPr>
        <w:t>,</w:t>
      </w:r>
      <w:r w:rsidRPr="003F35B5">
        <w:rPr>
          <w:lang w:eastAsia="en-US"/>
        </w:rPr>
        <w:t xml:space="preserve"> дейностите по нея трябва да бъдат изпълнени от един икономически оператор. В случая е налице невъзможност за разделяне на дейностите по обособени позиции и едновременната им реализация от няколко изпълнители, без това да е свързано със значителни затруднения за възложителя, населението на град Мадан и учениците и персонала на СУ „Отец Паисий“, гр. Мадан. Наличието на двама отделни изпълнители би довело до конфликт между тях и възникване на затруднения при изпълнението на дейностите от предмета на поръчката с оглед ограничения периметър на обекта (свързано с ограничен периметър на строителната площадка) и спазване на предвижданията им за начин и срок за изпълнение. Отделно строителните работи и дейностите по доставка и монтаж на заложеното по проект оборудване и обзавеждане са систематично свързани, като организацията на работния процес и качественото изпълнение на поръчката обуславя необходимостта те да се извършат от един изпълнител. В противен случай, координирането на различни изпълнители за обособените позиции би могло сериозно да застраши не само качественото, но и цялостното изпълнение на поръчката. От друга страна неразделянето на обществената поръчка на обособени позиции ще допринесе за улеснена комуникация с бъдещия изпълнител на строителството, максимална оперативност при изпълнението и най-ефикасно използване на времевия ресурс. Имайки </w:t>
      </w:r>
      <w:r w:rsidRPr="003F35B5">
        <w:rPr>
          <w:lang w:eastAsia="en-US"/>
        </w:rPr>
        <w:lastRenderedPageBreak/>
        <w:t>предвид, че критериите за подбор не са завишени с оглед на предвидените за изпълнение дейности, възложителят счита, че неразделянето на поръчката на отделни позиции по никакъв начин не ограничава необосновано участието на стопански субекти и не дава необосновано предимство на определени лица. Предвид горните съображения и с оглед основната цел на закона за постигане на ефективност при разходване на публичните средства, в случая се приема, че включване на дейностите предмет на поръчката в отделни обособени позиции не е целесъобразно.</w:t>
      </w:r>
    </w:p>
    <w:p w:rsidR="003F35B5" w:rsidRDefault="003F35B5" w:rsidP="003F35B5">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 w:val="left" w:pos="993"/>
        </w:tabs>
        <w:spacing w:after="120" w:line="294" w:lineRule="atLeast"/>
        <w:ind w:left="567"/>
        <w:jc w:val="both"/>
        <w:rPr>
          <w:b/>
          <w:lang w:eastAsia="en-US"/>
        </w:rPr>
      </w:pPr>
      <w:r>
        <w:rPr>
          <w:b/>
          <w:lang w:eastAsia="en-US"/>
        </w:rPr>
        <w:t>4</w:t>
      </w:r>
      <w:r w:rsidR="00990D18">
        <w:rPr>
          <w:b/>
          <w:lang w:eastAsia="en-US"/>
        </w:rPr>
        <w:t>.</w:t>
      </w:r>
      <w:r w:rsidR="008D2F64" w:rsidRPr="0017557F">
        <w:rPr>
          <w:b/>
          <w:lang w:eastAsia="en-US"/>
        </w:rPr>
        <w:t>ОБЕКТ НА ОБЩЕСТВЕНАТА ПОРЪЧКА</w:t>
      </w:r>
    </w:p>
    <w:p w:rsidR="00392AF0" w:rsidRDefault="008D2F64" w:rsidP="00392AF0">
      <w:pPr>
        <w:shd w:val="clear" w:color="auto" w:fill="FFFFFF"/>
        <w:tabs>
          <w:tab w:val="left" w:pos="567"/>
        </w:tabs>
        <w:spacing w:line="294" w:lineRule="atLeast"/>
        <w:ind w:firstLine="567"/>
        <w:jc w:val="both"/>
        <w:rPr>
          <w:lang w:eastAsia="en-US"/>
        </w:rPr>
      </w:pPr>
      <w:r w:rsidRPr="0017557F">
        <w:rPr>
          <w:lang w:eastAsia="en-US"/>
        </w:rPr>
        <w:t>Обект на настоящата обществена поръчка е „</w:t>
      </w:r>
      <w:r w:rsidR="00064E7B">
        <w:rPr>
          <w:rStyle w:val="alb"/>
        </w:rPr>
        <w:t>изпълнение на строеж</w:t>
      </w:r>
      <w:r w:rsidRPr="0017557F">
        <w:rPr>
          <w:lang w:eastAsia="en-US"/>
        </w:rPr>
        <w:t xml:space="preserve">“ по смисъла на чл. 3, ал. 1, т. </w:t>
      </w:r>
      <w:r w:rsidR="00064E7B">
        <w:rPr>
          <w:lang w:eastAsia="en-US"/>
        </w:rPr>
        <w:t>1, б. „б“</w:t>
      </w:r>
      <w:r w:rsidRPr="0017557F">
        <w:rPr>
          <w:lang w:eastAsia="en-US"/>
        </w:rPr>
        <w:t xml:space="preserve"> от ЗОП</w:t>
      </w:r>
      <w:r w:rsidR="009E141B" w:rsidRPr="0017557F">
        <w:rPr>
          <w:lang w:eastAsia="en-US"/>
        </w:rPr>
        <w:t>.</w:t>
      </w:r>
    </w:p>
    <w:p w:rsidR="00392AF0" w:rsidRDefault="00392AF0" w:rsidP="004F0854">
      <w:pPr>
        <w:shd w:val="clear" w:color="auto" w:fill="FFFFFF"/>
        <w:tabs>
          <w:tab w:val="left" w:pos="567"/>
        </w:tabs>
        <w:ind w:firstLine="567"/>
        <w:jc w:val="both"/>
        <w:rPr>
          <w:lang w:val="en-US" w:eastAsia="en-US"/>
        </w:rPr>
      </w:pPr>
    </w:p>
    <w:p w:rsidR="00AD52EF" w:rsidRPr="00392AF0" w:rsidRDefault="00535696" w:rsidP="00535696">
      <w:pPr>
        <w:shd w:val="clear" w:color="auto" w:fill="FFFFFF"/>
        <w:tabs>
          <w:tab w:val="left" w:pos="1134"/>
        </w:tabs>
        <w:spacing w:after="120" w:line="294" w:lineRule="atLeast"/>
        <w:ind w:firstLine="567"/>
        <w:jc w:val="both"/>
        <w:rPr>
          <w:lang w:eastAsia="en-US"/>
        </w:rPr>
      </w:pPr>
      <w:r>
        <w:rPr>
          <w:b/>
          <w:lang w:eastAsia="en-US"/>
        </w:rPr>
        <w:t>5</w:t>
      </w:r>
      <w:r w:rsidR="00A80CD7">
        <w:rPr>
          <w:b/>
          <w:lang w:eastAsia="en-US"/>
        </w:rPr>
        <w:t xml:space="preserve">. </w:t>
      </w:r>
      <w:r w:rsidR="008D2F64" w:rsidRPr="0017557F">
        <w:rPr>
          <w:b/>
          <w:lang w:eastAsia="en-US"/>
        </w:rPr>
        <w:t>ФИНАНСИРАНЕ</w:t>
      </w:r>
    </w:p>
    <w:p w:rsidR="008C69BA" w:rsidRPr="008C69BA" w:rsidRDefault="003F35B5" w:rsidP="008C69BA">
      <w:pPr>
        <w:jc w:val="both"/>
        <w:rPr>
          <w:lang w:eastAsia="en-US"/>
        </w:rPr>
      </w:pPr>
      <w:r w:rsidRPr="003F35B5">
        <w:rPr>
          <w:lang w:eastAsia="en-US"/>
        </w:rPr>
        <w:t xml:space="preserve">Изпълнението на обществената поръчка се финансира по </w:t>
      </w:r>
      <w:r w:rsidR="00AB4F9D" w:rsidRPr="001B51AD">
        <w:rPr>
          <w:lang w:eastAsia="en-US"/>
        </w:rPr>
        <w:t>Административен</w:t>
      </w:r>
      <w:r w:rsidR="00AB4F9D">
        <w:rPr>
          <w:lang w:eastAsia="en-US"/>
        </w:rPr>
        <w:t xml:space="preserve"> д</w:t>
      </w:r>
      <w:r w:rsidRPr="003F35B5">
        <w:rPr>
          <w:lang w:eastAsia="en-US"/>
        </w:rPr>
        <w:t xml:space="preserve">оговор за безвъзмездна помощ № BG06RDNP001-7.002-0008-С01/02.05.2019г., </w:t>
      </w:r>
      <w:r w:rsidR="008C69BA" w:rsidRPr="001B51AD">
        <w:rPr>
          <w:lang w:eastAsia="en-US"/>
        </w:rPr>
        <w:t>по Програмата за развитие на селските райони за периода 2014-</w:t>
      </w:r>
      <w:smartTag w:uri="urn:schemas-microsoft-com:office:smarttags" w:element="metricconverter">
        <w:smartTagPr>
          <w:attr w:name="ProductID" w:val="2020 г"/>
        </w:smartTagPr>
        <w:r w:rsidR="008C69BA" w:rsidRPr="001B51AD">
          <w:rPr>
            <w:lang w:eastAsia="en-US"/>
          </w:rPr>
          <w:t>2020 г</w:t>
        </w:r>
      </w:smartTag>
      <w:r w:rsidR="008C69BA" w:rsidRPr="001B51AD">
        <w:rPr>
          <w:lang w:eastAsia="en-US"/>
        </w:rPr>
        <w:t>.,</w:t>
      </w:r>
      <w:r w:rsidR="0055373A" w:rsidRPr="001B51AD">
        <w:rPr>
          <w:lang w:eastAsia="en-US"/>
        </w:rPr>
        <w:t>съфнансирана от Европейски земеделски фонд за развитие на селските райони,</w:t>
      </w:r>
      <w:r w:rsidR="008C69BA" w:rsidRPr="001B51AD">
        <w:rPr>
          <w:lang w:eastAsia="en-US"/>
        </w:rPr>
        <w:t xml:space="preserve">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 BG06RDNP001-7.002 – УЧИЛИЩЕ „Реконструкция, ремонт, оборудване и/или обзавеждане на общинска образователна инфраструктура с местно значение в селските райони, която включва основно или средно училище, финансирано чрез бюджета на общината или професионална гимназия по § 10 от Преходните и заключителните разпоредби на Закона за предучилищното и училищното образование“.</w:t>
      </w:r>
    </w:p>
    <w:p w:rsidR="003F35B5" w:rsidRPr="008C69BA" w:rsidRDefault="003F35B5" w:rsidP="009E141B">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6. </w:t>
      </w:r>
      <w:r w:rsidR="008D2F64" w:rsidRPr="0017557F">
        <w:rPr>
          <w:b/>
          <w:lang w:eastAsia="en-US"/>
        </w:rPr>
        <w:t>ПРОГНОЗНА СТОЙНОСТ НА ОБЩЕСТВЕНАТА ПОРЪЧКА</w:t>
      </w:r>
    </w:p>
    <w:p w:rsidR="004462CE" w:rsidRPr="004462CE" w:rsidRDefault="00E6356F" w:rsidP="004462CE">
      <w:pPr>
        <w:autoSpaceDE w:val="0"/>
        <w:autoSpaceDN w:val="0"/>
        <w:ind w:firstLine="567"/>
        <w:jc w:val="both"/>
        <w:rPr>
          <w:rFonts w:eastAsia="SimSun"/>
          <w:lang w:eastAsia="en-US"/>
        </w:rPr>
      </w:pPr>
      <w:r w:rsidRPr="004C6CB1">
        <w:rPr>
          <w:lang w:eastAsia="en-US"/>
        </w:rPr>
        <w:t>Максималната п</w:t>
      </w:r>
      <w:r w:rsidR="008D2F64" w:rsidRPr="004C6CB1">
        <w:rPr>
          <w:lang w:eastAsia="en-US"/>
        </w:rPr>
        <w:t xml:space="preserve">рогнозна стойност на настоящата обществена поръчка е </w:t>
      </w:r>
      <w:r w:rsidR="00071348" w:rsidRPr="004C6CB1">
        <w:rPr>
          <w:rFonts w:eastAsia="SimSun"/>
          <w:lang w:eastAsia="en-US"/>
        </w:rPr>
        <w:t xml:space="preserve">в размер на </w:t>
      </w:r>
      <w:r w:rsidR="004462CE" w:rsidRPr="004462CE">
        <w:rPr>
          <w:rFonts w:eastAsia="SimSun"/>
          <w:b/>
          <w:bCs/>
          <w:lang w:eastAsia="en-US"/>
        </w:rPr>
        <w:t>930 049,54 л</w:t>
      </w:r>
      <w:r w:rsidR="004462CE">
        <w:rPr>
          <w:rFonts w:eastAsia="SimSun"/>
          <w:b/>
          <w:bCs/>
          <w:lang w:eastAsia="en-US"/>
        </w:rPr>
        <w:t>в.</w:t>
      </w:r>
      <w:r w:rsidR="004462CE" w:rsidRPr="004462CE">
        <w:rPr>
          <w:rFonts w:eastAsia="SimSun"/>
          <w:b/>
          <w:bCs/>
          <w:lang w:eastAsia="en-US"/>
        </w:rPr>
        <w:t xml:space="preserve"> без вкл. ДДС</w:t>
      </w:r>
      <w:r w:rsidR="00750EDF" w:rsidRPr="004C6CB1">
        <w:rPr>
          <w:rFonts w:eastAsia="SimSun"/>
          <w:lang w:eastAsia="en-US"/>
        </w:rPr>
        <w:t>(</w:t>
      </w:r>
      <w:r w:rsidR="004462CE">
        <w:rPr>
          <w:rFonts w:eastAsia="SimSun"/>
          <w:lang w:eastAsia="en-US"/>
        </w:rPr>
        <w:t>деветстотин и тридесет хиляди и четиридесет и девет лева и петдесет и четири стотинки</w:t>
      </w:r>
      <w:r w:rsidR="00071348" w:rsidRPr="004C6CB1">
        <w:rPr>
          <w:rFonts w:eastAsia="SimSun"/>
          <w:lang w:eastAsia="en-US"/>
        </w:rPr>
        <w:t xml:space="preserve"> без ДДС</w:t>
      </w:r>
      <w:r w:rsidR="004462CE">
        <w:rPr>
          <w:rFonts w:eastAsia="SimSun"/>
          <w:lang w:eastAsia="en-US"/>
        </w:rPr>
        <w:t>)</w:t>
      </w:r>
      <w:r w:rsidRPr="004C6CB1">
        <w:rPr>
          <w:rFonts w:eastAsia="SimSun"/>
          <w:lang w:eastAsia="en-US"/>
        </w:rPr>
        <w:t xml:space="preserve">, </w:t>
      </w:r>
      <w:r w:rsidR="004462CE" w:rsidRPr="004462CE">
        <w:rPr>
          <w:rFonts w:eastAsia="SimSun"/>
          <w:lang w:eastAsia="en-US"/>
        </w:rPr>
        <w:t>от която:</w:t>
      </w:r>
    </w:p>
    <w:p w:rsidR="00630BA5" w:rsidRPr="00630BA5" w:rsidRDefault="004462CE" w:rsidP="00630BA5">
      <w:pPr>
        <w:autoSpaceDE w:val="0"/>
        <w:autoSpaceDN w:val="0"/>
        <w:ind w:firstLine="567"/>
        <w:jc w:val="both"/>
        <w:rPr>
          <w:rFonts w:eastAsia="SimSun"/>
          <w:lang w:eastAsia="en-US"/>
        </w:rPr>
      </w:pPr>
      <w:r w:rsidRPr="004462CE">
        <w:rPr>
          <w:rFonts w:eastAsia="SimSun"/>
          <w:lang w:eastAsia="en-US"/>
        </w:rPr>
        <w:t xml:space="preserve">- </w:t>
      </w:r>
      <w:r w:rsidR="00630BA5" w:rsidRPr="00630BA5">
        <w:rPr>
          <w:rFonts w:eastAsia="SimSun"/>
          <w:lang w:eastAsia="en-US"/>
        </w:rPr>
        <w:t xml:space="preserve">Максимална прогнозна стойност за изпълнение на СМР на обект: „Реконструкция, ремонт, оборудване и обзавеждане на СУ „Отец Паисий“ – гр. Мадан“ – </w:t>
      </w:r>
      <w:r w:rsidR="00630BA5" w:rsidRPr="00630BA5">
        <w:rPr>
          <w:rFonts w:eastAsia="SimSun"/>
          <w:b/>
          <w:bCs/>
          <w:lang w:eastAsia="en-US"/>
        </w:rPr>
        <w:t>623 834,86 лв. без ДДС</w:t>
      </w:r>
      <w:r w:rsidR="00630BA5">
        <w:rPr>
          <w:rFonts w:eastAsia="SimSun"/>
          <w:lang w:eastAsia="en-US"/>
        </w:rPr>
        <w:t>;</w:t>
      </w:r>
    </w:p>
    <w:p w:rsidR="00630BA5" w:rsidRPr="00630BA5" w:rsidRDefault="00630BA5" w:rsidP="00630BA5">
      <w:pPr>
        <w:autoSpaceDE w:val="0"/>
        <w:autoSpaceDN w:val="0"/>
        <w:ind w:firstLine="567"/>
        <w:jc w:val="both"/>
        <w:rPr>
          <w:rFonts w:eastAsia="SimSun"/>
          <w:lang w:eastAsia="en-US"/>
        </w:rPr>
      </w:pPr>
      <w:r>
        <w:rPr>
          <w:rFonts w:eastAsia="SimSun"/>
          <w:lang w:eastAsia="en-US"/>
        </w:rPr>
        <w:t>-</w:t>
      </w:r>
      <w:r w:rsidRPr="00630BA5">
        <w:rPr>
          <w:rFonts w:eastAsia="SimSun"/>
          <w:lang w:eastAsia="en-US"/>
        </w:rPr>
        <w:t xml:space="preserve"> Максимална прогнозна стойност на оборудването и обзавеждането по време на строителството на обекта – </w:t>
      </w:r>
      <w:r w:rsidRPr="00630BA5">
        <w:rPr>
          <w:rFonts w:eastAsia="SimSun"/>
          <w:b/>
          <w:bCs/>
          <w:lang w:eastAsia="en-US"/>
        </w:rPr>
        <w:t>293 528,50 лв. без ДДС</w:t>
      </w:r>
      <w:r w:rsidRPr="00630BA5">
        <w:rPr>
          <w:rFonts w:eastAsia="SimSun"/>
          <w:lang w:eastAsia="en-US"/>
        </w:rPr>
        <w:t>;</w:t>
      </w:r>
    </w:p>
    <w:p w:rsidR="00630BA5" w:rsidRPr="00630BA5" w:rsidRDefault="00630BA5" w:rsidP="00630BA5">
      <w:pPr>
        <w:autoSpaceDE w:val="0"/>
        <w:autoSpaceDN w:val="0"/>
        <w:ind w:firstLine="567"/>
        <w:jc w:val="both"/>
        <w:rPr>
          <w:rFonts w:eastAsia="SimSun"/>
          <w:lang w:eastAsia="en-US"/>
        </w:rPr>
      </w:pPr>
      <w:r>
        <w:rPr>
          <w:rFonts w:eastAsia="SimSun"/>
          <w:lang w:eastAsia="en-US"/>
        </w:rPr>
        <w:t>-</w:t>
      </w:r>
      <w:r w:rsidRPr="00630BA5">
        <w:rPr>
          <w:rFonts w:eastAsia="SimSun"/>
          <w:lang w:eastAsia="en-US"/>
        </w:rPr>
        <w:t xml:space="preserve"> Непредвидени разходи за СМР на обект: „Реконструкция, ремонт, оборудване и обзавеждане на СУ „Отец Паисий“ – гр. Мадан“ – </w:t>
      </w:r>
      <w:r w:rsidRPr="00630BA5">
        <w:rPr>
          <w:rFonts w:eastAsia="SimSun"/>
          <w:b/>
          <w:bCs/>
          <w:lang w:eastAsia="en-US"/>
        </w:rPr>
        <w:t>12 686,18 лв. без ДДС</w:t>
      </w:r>
      <w:r w:rsidRPr="00630BA5">
        <w:rPr>
          <w:rFonts w:eastAsia="SimSun"/>
          <w:lang w:eastAsia="en-US"/>
        </w:rPr>
        <w:t xml:space="preserve">. </w:t>
      </w:r>
    </w:p>
    <w:p w:rsidR="00630BA5" w:rsidRPr="00B41206" w:rsidRDefault="00630BA5" w:rsidP="00630BA5">
      <w:pPr>
        <w:autoSpaceDE w:val="0"/>
        <w:autoSpaceDN w:val="0"/>
        <w:ind w:firstLine="567"/>
        <w:jc w:val="both"/>
        <w:rPr>
          <w:rFonts w:eastAsia="SimSun"/>
          <w:b/>
          <w:bCs/>
          <w:lang w:eastAsia="en-US"/>
        </w:rPr>
      </w:pPr>
      <w:r w:rsidRPr="00630BA5">
        <w:rPr>
          <w:rFonts w:eastAsia="SimSun"/>
          <w:lang w:eastAsia="en-US"/>
        </w:rPr>
        <w:t xml:space="preserve">Прогнозната стойност на настоящата обществена поръчка и в частност </w:t>
      </w:r>
      <w:r w:rsidR="00B41206">
        <w:rPr>
          <w:rFonts w:eastAsia="SimSun"/>
          <w:lang w:eastAsia="en-US"/>
        </w:rPr>
        <w:t xml:space="preserve">стойностите на </w:t>
      </w:r>
      <w:r w:rsidRPr="00630BA5">
        <w:rPr>
          <w:rFonts w:eastAsia="SimSun"/>
          <w:lang w:eastAsia="en-US"/>
        </w:rPr>
        <w:t>включените в нея СМР, оборудване и обзавеждане се явяват и максимална (пределна) цена на договора и не следва да бъд</w:t>
      </w:r>
      <w:r w:rsidR="00B41206">
        <w:rPr>
          <w:rFonts w:eastAsia="SimSun"/>
          <w:lang w:eastAsia="en-US"/>
        </w:rPr>
        <w:t>ат</w:t>
      </w:r>
      <w:r w:rsidRPr="00630BA5">
        <w:rPr>
          <w:rFonts w:eastAsia="SimSun"/>
          <w:lang w:eastAsia="en-US"/>
        </w:rPr>
        <w:t xml:space="preserve"> надвишаван</w:t>
      </w:r>
      <w:r w:rsidR="00B41206">
        <w:rPr>
          <w:rFonts w:eastAsia="SimSun"/>
          <w:lang w:eastAsia="en-US"/>
        </w:rPr>
        <w:t>и</w:t>
      </w:r>
      <w:r w:rsidRPr="00630BA5">
        <w:rPr>
          <w:rFonts w:eastAsia="SimSun"/>
          <w:lang w:eastAsia="en-US"/>
        </w:rPr>
        <w:t xml:space="preserve">. </w:t>
      </w:r>
      <w:r w:rsidRPr="00B41206">
        <w:rPr>
          <w:rFonts w:eastAsia="SimSun"/>
          <w:b/>
          <w:bCs/>
          <w:lang w:eastAsia="en-US"/>
        </w:rPr>
        <w:t>Участник, чието ценово предложение надхвърля горепосочения финансов ресурс за съответната дейност, ще бъде отстранен от участие в настоящата процедура.</w:t>
      </w:r>
    </w:p>
    <w:p w:rsidR="00DD12A7" w:rsidRPr="00DD12A7" w:rsidRDefault="00DD12A7" w:rsidP="00DD12A7">
      <w:pPr>
        <w:spacing w:line="276" w:lineRule="auto"/>
        <w:ind w:right="50" w:firstLine="567"/>
        <w:contextualSpacing/>
        <w:jc w:val="both"/>
        <w:rPr>
          <w:lang w:eastAsia="en-US"/>
        </w:rPr>
      </w:pPr>
      <w:r w:rsidRPr="00DD12A7">
        <w:rPr>
          <w:lang w:eastAsia="en-US"/>
        </w:rPr>
        <w:t>Обявената стойност, включва „</w:t>
      </w:r>
      <w:r w:rsidRPr="00DD12A7">
        <w:rPr>
          <w:b/>
          <w:lang w:eastAsia="en-US"/>
        </w:rPr>
        <w:t>непредвидени разходи</w:t>
      </w:r>
      <w:r w:rsidRPr="00DD12A7">
        <w:rPr>
          <w:lang w:eastAsia="en-US"/>
        </w:rPr>
        <w:t xml:space="preserve">”, които са в общ размер на 12 686,18лв. и са определени в съответствие с Административен договор за предоставяне на безвъзмездна финансова помощ с рег. №BG06RDNP001-7.002-0008-С01/02.05.2019г. </w:t>
      </w:r>
      <w:r w:rsidRPr="00DD12A7">
        <w:rPr>
          <w:lang w:eastAsia="en-US"/>
        </w:rPr>
        <w:lastRenderedPageBreak/>
        <w:t xml:space="preserve">(АДПБФП), респективно и за финансиране на поръчката. Участниците, следва да имат предвид, че непредвидените разходи, следва да са до обявените стойности, но не повече от 5% от стойността на СМР дейностите, т.е.: </w:t>
      </w:r>
      <w:r w:rsidRPr="00DD12A7">
        <w:rPr>
          <w:b/>
          <w:lang w:eastAsia="en-US"/>
        </w:rPr>
        <w:t>„Стойността на непредвидените разходи при отчитане изпълнението на договора за обществена поръчка, следва да е до оферираната стойност, но не повече от 5% от стойността на СМР по сключения договор с изпълнителя</w:t>
      </w:r>
      <w:r w:rsidRPr="00DD12A7">
        <w:rPr>
          <w:lang w:eastAsia="en-US"/>
        </w:rPr>
        <w:t xml:space="preserve">, </w:t>
      </w:r>
      <w:r w:rsidRPr="00DD12A7">
        <w:rPr>
          <w:b/>
          <w:lang w:eastAsia="en-US"/>
        </w:rPr>
        <w:t xml:space="preserve">съгласно подписания АДПБФП и приложенията към него и при спазване на условията за допустимост на разходите за изпълнение на одобрените проекти </w:t>
      </w:r>
      <w:r w:rsidRPr="00DD12A7">
        <w:rPr>
          <w:lang w:eastAsia="en-US"/>
        </w:rPr>
        <w:t>по Наредба № 12/25.07.2016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w:t>
      </w:r>
    </w:p>
    <w:p w:rsidR="00DD12A7" w:rsidRPr="00F971B6" w:rsidRDefault="00630BA5" w:rsidP="00DD12A7">
      <w:pPr>
        <w:shd w:val="clear" w:color="auto" w:fill="FFFFFF"/>
        <w:tabs>
          <w:tab w:val="left" w:pos="567"/>
        </w:tabs>
        <w:ind w:firstLine="567"/>
        <w:jc w:val="both"/>
        <w:rPr>
          <w:b/>
          <w:bCs/>
          <w:i/>
        </w:rPr>
      </w:pPr>
      <w:r w:rsidRPr="00B41206">
        <w:rPr>
          <w:rFonts w:eastAsia="SimSun"/>
          <w:b/>
          <w:bCs/>
          <w:i/>
          <w:iCs/>
          <w:lang w:eastAsia="en-US"/>
        </w:rPr>
        <w:t xml:space="preserve">ВАЖНО: </w:t>
      </w:r>
      <w:r w:rsidR="00DD12A7" w:rsidRPr="00F971B6">
        <w:rPr>
          <w:b/>
          <w:bCs/>
          <w:i/>
          <w:lang w:val="en-GB"/>
        </w:rPr>
        <w:t>Непредвиденитеразходи</w:t>
      </w:r>
      <w:r w:rsidR="00DD12A7" w:rsidRPr="00F971B6">
        <w:rPr>
          <w:b/>
          <w:bCs/>
          <w:i/>
          <w:vertAlign w:val="superscript"/>
          <w:lang w:val="en-GB"/>
        </w:rPr>
        <w:footnoteReference w:id="2"/>
      </w:r>
      <w:r w:rsidR="00DD12A7" w:rsidRPr="00F971B6">
        <w:rPr>
          <w:b/>
          <w:bCs/>
          <w:i/>
          <w:lang w:val="en-GB"/>
        </w:rPr>
        <w:t>щебъдатнаправенисамопридоказананеобходимост</w:t>
      </w:r>
      <w:r w:rsidR="00DD12A7" w:rsidRPr="00F971B6">
        <w:rPr>
          <w:b/>
          <w:bCs/>
          <w:i/>
        </w:rPr>
        <w:t xml:space="preserve"> и </w:t>
      </w:r>
      <w:r w:rsidR="00DD12A7" w:rsidRPr="00F971B6">
        <w:rPr>
          <w:b/>
          <w:bCs/>
          <w:i/>
          <w:lang w:val="en-GB"/>
        </w:rPr>
        <w:t>следнаправеноизменениенасключениядоговорзаобщественапоръчка с избранияизпълнителприусловията и пореданачл. 116 от ЗОП</w:t>
      </w:r>
      <w:r w:rsidR="00DD12A7" w:rsidRPr="00F971B6">
        <w:rPr>
          <w:b/>
          <w:bCs/>
          <w:i/>
        </w:rPr>
        <w:t>, както следва:</w:t>
      </w:r>
    </w:p>
    <w:p w:rsidR="00630BA5" w:rsidRPr="00DD12A7" w:rsidRDefault="00630BA5" w:rsidP="00630BA5">
      <w:pPr>
        <w:autoSpaceDE w:val="0"/>
        <w:autoSpaceDN w:val="0"/>
        <w:ind w:firstLine="567"/>
        <w:jc w:val="both"/>
        <w:rPr>
          <w:rFonts w:eastAsia="SimSun"/>
          <w:i/>
          <w:iCs/>
          <w:lang w:eastAsia="en-US"/>
        </w:rPr>
      </w:pPr>
      <w:r w:rsidRPr="00DD12A7">
        <w:rPr>
          <w:rFonts w:eastAsia="SimSun"/>
          <w:i/>
          <w:iCs/>
          <w:lang w:eastAsia="en-US"/>
        </w:rPr>
        <w:t>-</w:t>
      </w:r>
      <w:r w:rsidRPr="00DD12A7">
        <w:rPr>
          <w:rFonts w:eastAsia="SimSun"/>
          <w:i/>
          <w:iCs/>
          <w:lang w:eastAsia="en-US"/>
        </w:rPr>
        <w:tab/>
        <w:t>При възникване на разходи, в резултат на работи, които не е могло да бъдат предвидени при първоначалното проектиране и водят само до увеличаване на количествата, заложени в количествено-стойностната сметка ще се извършват за сметка на одобрената сума за непредвидени разходи, като същите се съгласуват и одобряват предварително от Възложителя чрез сключване на допълнително споразумение към договора за обществената поръчка, преди тяхното стартиране. Единичните цени се вземат предвид от предложението на Изпълнителя, съгласно ценовата му оферта, подадена за участие в процедурата. Необходимостта от увеличаване на количествата се доказва с представянето на количествена сметка и подписан протокол от лицата, упражняващи инвеститорски контрол, строителен надзор и авторски надзор. Протоколът се представя на Възложителя за одобрение.</w:t>
      </w:r>
    </w:p>
    <w:p w:rsidR="00630BA5" w:rsidRPr="00DD12A7" w:rsidRDefault="00630BA5" w:rsidP="00630BA5">
      <w:pPr>
        <w:autoSpaceDE w:val="0"/>
        <w:autoSpaceDN w:val="0"/>
        <w:ind w:firstLine="567"/>
        <w:jc w:val="both"/>
        <w:rPr>
          <w:rFonts w:eastAsia="SimSun"/>
          <w:i/>
          <w:iCs/>
          <w:lang w:eastAsia="en-US"/>
        </w:rPr>
      </w:pPr>
      <w:r w:rsidRPr="00DD12A7">
        <w:rPr>
          <w:rFonts w:eastAsia="SimSun"/>
          <w:i/>
          <w:iCs/>
          <w:lang w:eastAsia="en-US"/>
        </w:rPr>
        <w:t>-</w:t>
      </w:r>
      <w:r w:rsidRPr="00DD12A7">
        <w:rPr>
          <w:rFonts w:eastAsia="SimSun"/>
          <w:i/>
          <w:iCs/>
          <w:lang w:eastAsia="en-US"/>
        </w:rPr>
        <w:tab/>
        <w:t xml:space="preserve">При необходимост от разходи за изпълнение на нови, непредвидени видове строително-монтажни работи, възникнали в процеса на изпълнение на строежа, без извършването, на които не може да се изпълнят изискванията на Техническата спецификация, същите ще се уточняват предварително с Възложителя, преди сключването на допълнително споразумение към договора за обществената поръчка и тяхното стартиране. Необходимостта от извършване на допълнително възникналите строително-ремонтни работи се доказва с представянето на количествено–стойностна сметка за вида и количеството на допълнителните СМР, подписан от лицата упражняващи инвеститорски контрол, строителен надзор и авторски надзор протокол/подробна писмена обосновка, от която да става ясно каква е причината за наложилото се изменение по време на строителството и Заповед на проектанта за налагане на изменението, съгласно Наредба № 3 от 31.07.2003 за съставяне на актове и протоколи по време на строителството. Изпълнителят представя нови единични цени на допълнително възникналите СМР по видове, с анализ за всеки вид работа, формиран на база показателите за ценообразуване, </w:t>
      </w:r>
      <w:r w:rsidRPr="00DD12A7">
        <w:rPr>
          <w:rFonts w:eastAsia="SimSun"/>
          <w:i/>
          <w:iCs/>
          <w:lang w:eastAsia="en-US"/>
        </w:rPr>
        <w:lastRenderedPageBreak/>
        <w:t>предложени от Изпълнителя в ценовата му оферта за участие в процедурата. Цялата документация по необходимостта от изпълнение на нови, непредвидени разходи се представя на Възложителя за одобрение.</w:t>
      </w:r>
    </w:p>
    <w:p w:rsidR="000D772D" w:rsidRDefault="00630BA5" w:rsidP="00630BA5">
      <w:pPr>
        <w:autoSpaceDE w:val="0"/>
        <w:autoSpaceDN w:val="0"/>
        <w:ind w:firstLine="567"/>
        <w:jc w:val="both"/>
        <w:rPr>
          <w:rFonts w:eastAsia="SimSun"/>
          <w:lang w:eastAsia="en-US"/>
        </w:rPr>
      </w:pPr>
      <w:r w:rsidRPr="00630BA5">
        <w:rPr>
          <w:rFonts w:eastAsia="SimSun"/>
          <w:lang w:eastAsia="en-US"/>
        </w:rPr>
        <w:t>В  случаите  на  изменение  на  сключен  договор  за  обществена поръчка по реда на чл. 116 от ЗОП впоследствие, поради необходимост от извършване на  непредвидени  разходи,  последните  следва  като  стойности  на  отделните  позиции посочени в съответната заменителна таблица да са в рамките на приетите лимити за различните видове дейности, съгласно изискванията на Програмата за развитие на селските райони 2014 - 2020 г., Наредба № 12/25.07.2016 г., Административен договор за предоставяне на безвъзмездна финансова помощ с рег. №BG06RDNP001-7.002-0008-С01/02.05.2019г. (АДПБФП) и приложенията към него.</w:t>
      </w:r>
    </w:p>
    <w:p w:rsidR="00630BA5" w:rsidRDefault="00630BA5" w:rsidP="00630BA5">
      <w:pPr>
        <w:autoSpaceDE w:val="0"/>
        <w:autoSpaceDN w:val="0"/>
        <w:ind w:firstLine="567"/>
        <w:jc w:val="both"/>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7. </w:t>
      </w:r>
      <w:r w:rsidR="008D2F64" w:rsidRPr="0017557F">
        <w:rPr>
          <w:b/>
          <w:lang w:eastAsia="en-US"/>
        </w:rPr>
        <w:t>НАЧИН НА ПЛАЩАНЕ</w:t>
      </w:r>
    </w:p>
    <w:p w:rsidR="00D6087E" w:rsidRDefault="008D2F64" w:rsidP="00C00A03">
      <w:pPr>
        <w:shd w:val="clear" w:color="auto" w:fill="FFFFFF"/>
        <w:tabs>
          <w:tab w:val="left" w:pos="567"/>
        </w:tabs>
        <w:spacing w:line="294" w:lineRule="atLeast"/>
        <w:ind w:firstLine="567"/>
        <w:jc w:val="both"/>
        <w:rPr>
          <w:lang w:eastAsia="en-US"/>
        </w:rPr>
      </w:pPr>
      <w:r w:rsidRPr="0017557F">
        <w:rPr>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Pr>
          <w:lang w:eastAsia="en-US"/>
        </w:rPr>
        <w:t>.</w:t>
      </w:r>
    </w:p>
    <w:p w:rsidR="008D2F64" w:rsidRDefault="008D2F64" w:rsidP="008D2F64">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8. </w:t>
      </w:r>
      <w:r w:rsidR="00750EDF">
        <w:rPr>
          <w:b/>
          <w:lang w:eastAsia="en-US"/>
        </w:rPr>
        <w:t xml:space="preserve">МЯСТО </w:t>
      </w:r>
      <w:r w:rsidR="00253E1D">
        <w:rPr>
          <w:b/>
          <w:lang w:eastAsia="en-US"/>
        </w:rPr>
        <w:t>Н</w:t>
      </w:r>
      <w:r w:rsidR="008D2F64" w:rsidRPr="0017557F">
        <w:rPr>
          <w:b/>
          <w:lang w:eastAsia="en-US"/>
        </w:rPr>
        <w:t>А ИЗПЪЛНЕНИЕ НА ОБЩЕСТВЕНАТА ПОРЪЧКА</w:t>
      </w:r>
    </w:p>
    <w:p w:rsidR="00750EDF" w:rsidRPr="00DD12A7" w:rsidRDefault="00885537" w:rsidP="00885537">
      <w:pPr>
        <w:shd w:val="clear" w:color="auto" w:fill="FFFFFF"/>
        <w:tabs>
          <w:tab w:val="left" w:pos="567"/>
        </w:tabs>
        <w:spacing w:line="294" w:lineRule="atLeast"/>
        <w:jc w:val="both"/>
        <w:rPr>
          <w:lang w:eastAsia="en-US"/>
        </w:rPr>
      </w:pPr>
      <w:r>
        <w:rPr>
          <w:b/>
          <w:lang w:eastAsia="en-US"/>
        </w:rPr>
        <w:tab/>
      </w:r>
      <w:r w:rsidR="00750EDF">
        <w:rPr>
          <w:lang w:eastAsia="en-US"/>
        </w:rPr>
        <w:t xml:space="preserve">Община </w:t>
      </w:r>
      <w:r w:rsidR="00DD12A7">
        <w:rPr>
          <w:lang w:eastAsia="en-US"/>
        </w:rPr>
        <w:t>Мадан, гр. Мадан</w:t>
      </w:r>
    </w:p>
    <w:p w:rsidR="00253E1D" w:rsidRDefault="00253E1D" w:rsidP="00885537">
      <w:pPr>
        <w:shd w:val="clear" w:color="auto" w:fill="FFFFFF"/>
        <w:tabs>
          <w:tab w:val="left" w:pos="567"/>
        </w:tabs>
        <w:spacing w:line="294" w:lineRule="atLeast"/>
        <w:jc w:val="both"/>
        <w:rPr>
          <w:lang w:eastAsia="en-US"/>
        </w:rPr>
      </w:pPr>
    </w:p>
    <w:p w:rsidR="00253E1D" w:rsidRPr="00AC412B" w:rsidRDefault="00253E1D" w:rsidP="00253E1D">
      <w:pPr>
        <w:shd w:val="clear" w:color="auto" w:fill="FFFFFF"/>
        <w:tabs>
          <w:tab w:val="left" w:pos="567"/>
        </w:tabs>
        <w:spacing w:after="120" w:line="294" w:lineRule="atLeast"/>
        <w:jc w:val="both"/>
        <w:rPr>
          <w:b/>
          <w:lang w:eastAsia="en-US"/>
        </w:rPr>
      </w:pPr>
      <w:r w:rsidRPr="00253E1D">
        <w:rPr>
          <w:b/>
          <w:lang w:eastAsia="en-US"/>
        </w:rPr>
        <w:tab/>
        <w:t>9.</w:t>
      </w:r>
      <w:r w:rsidRPr="00AC412B">
        <w:rPr>
          <w:b/>
          <w:lang w:eastAsia="en-US"/>
        </w:rPr>
        <w:t>СРОК НА ДОГОВОРА И СРОК ЗА ИЗПЪЛНЕНИЕ НА ДЕЙНОСТИТЕ ПО ПОРЪЧКАТА</w:t>
      </w:r>
    </w:p>
    <w:p w:rsidR="006F0832" w:rsidRDefault="00750EDF" w:rsidP="002E7567">
      <w:pPr>
        <w:shd w:val="clear" w:color="auto" w:fill="FFFFFF"/>
        <w:tabs>
          <w:tab w:val="left" w:pos="567"/>
        </w:tabs>
        <w:spacing w:after="120" w:line="294" w:lineRule="atLeast"/>
        <w:jc w:val="both"/>
        <w:rPr>
          <w:b/>
          <w:bCs/>
          <w:highlight w:val="yellow"/>
          <w:lang w:eastAsia="en-US"/>
        </w:rPr>
      </w:pPr>
      <w:r>
        <w:rPr>
          <w:lang w:eastAsia="en-US"/>
        </w:rPr>
        <w:tab/>
      </w:r>
      <w:r w:rsidR="002E7567" w:rsidRPr="00E34CBE">
        <w:rPr>
          <w:b/>
          <w:bCs/>
          <w:lang w:eastAsia="en-US"/>
        </w:rPr>
        <w:t>- Срок</w:t>
      </w:r>
      <w:r w:rsidR="00E34CBE" w:rsidRPr="00E34CBE">
        <w:rPr>
          <w:b/>
          <w:bCs/>
          <w:lang w:eastAsia="en-US"/>
        </w:rPr>
        <w:t>ът</w:t>
      </w:r>
      <w:r w:rsidR="002E7567" w:rsidRPr="00E34CBE">
        <w:rPr>
          <w:b/>
          <w:bCs/>
          <w:lang w:eastAsia="en-US"/>
        </w:rPr>
        <w:t xml:space="preserve"> на договора</w:t>
      </w:r>
      <w:r w:rsidR="00E34CBE" w:rsidRPr="00E34CBE">
        <w:rPr>
          <w:bCs/>
          <w:lang w:eastAsia="en-US"/>
        </w:rPr>
        <w:t>започва да тече от датата на подписването му от двете страни и е до датата на изпълнение на всички поети от страните задължения</w:t>
      </w:r>
      <w:r w:rsidR="00E34CBE">
        <w:rPr>
          <w:bCs/>
          <w:lang w:eastAsia="en-US"/>
        </w:rPr>
        <w:t>,</w:t>
      </w:r>
      <w:r w:rsidR="00E34CBE" w:rsidRPr="00E34CBE">
        <w:rPr>
          <w:bCs/>
          <w:lang w:eastAsia="en-US"/>
        </w:rPr>
        <w:t xml:space="preserve"> съгласно документите, съставляващи Договора, но не по-късно от крайния срок за изпълнение на Административен договор за предоставяне на безвъзмездна финансова помощ с рег. №BG06RDNP001-7.002-0008-С01/02.05.2019 г. и не по-късно от 15.09.2023 г.</w:t>
      </w:r>
    </w:p>
    <w:p w:rsidR="00DD12A7" w:rsidRDefault="006F0832" w:rsidP="00DD12A7">
      <w:pPr>
        <w:shd w:val="clear" w:color="auto" w:fill="FFFFFF"/>
        <w:tabs>
          <w:tab w:val="left" w:pos="567"/>
        </w:tabs>
        <w:spacing w:line="294" w:lineRule="atLeast"/>
        <w:jc w:val="both"/>
        <w:rPr>
          <w:lang w:eastAsia="en-US"/>
        </w:rPr>
      </w:pPr>
      <w:r>
        <w:rPr>
          <w:b/>
          <w:bCs/>
          <w:lang w:eastAsia="en-US"/>
        </w:rPr>
        <w:tab/>
        <w:t xml:space="preserve">- </w:t>
      </w:r>
      <w:r w:rsidR="002E7567" w:rsidRPr="006F0832">
        <w:rPr>
          <w:b/>
          <w:bCs/>
          <w:lang w:eastAsia="en-US"/>
        </w:rPr>
        <w:t>Срок</w:t>
      </w:r>
      <w:r w:rsidR="00E34CBE">
        <w:rPr>
          <w:b/>
          <w:bCs/>
          <w:lang w:eastAsia="en-US"/>
        </w:rPr>
        <w:t>ъ</w:t>
      </w:r>
      <w:r w:rsidR="00BC5B42">
        <w:rPr>
          <w:b/>
          <w:bCs/>
          <w:lang w:eastAsia="en-US"/>
        </w:rPr>
        <w:t>т</w:t>
      </w:r>
      <w:r w:rsidR="002E7567" w:rsidRPr="006F0832">
        <w:rPr>
          <w:b/>
          <w:bCs/>
          <w:lang w:eastAsia="en-US"/>
        </w:rPr>
        <w:t xml:space="preserve"> за изпълнение на дейностите </w:t>
      </w:r>
      <w:r w:rsidRPr="006F0832">
        <w:rPr>
          <w:b/>
          <w:bCs/>
          <w:lang w:eastAsia="en-US"/>
        </w:rPr>
        <w:t xml:space="preserve">предмет на поръчката </w:t>
      </w:r>
      <w:r w:rsidRPr="006F0832">
        <w:rPr>
          <w:bCs/>
          <w:lang w:eastAsia="en-US"/>
        </w:rPr>
        <w:t xml:space="preserve">е в зависимост от предложенията на участниците, като същият следва да е не по-дълъг от </w:t>
      </w:r>
      <w:r w:rsidRPr="001B51AD">
        <w:rPr>
          <w:bCs/>
          <w:lang w:eastAsia="en-US"/>
        </w:rPr>
        <w:t>1</w:t>
      </w:r>
      <w:r w:rsidR="0044669E" w:rsidRPr="001B51AD">
        <w:rPr>
          <w:bCs/>
          <w:lang w:eastAsia="en-US"/>
        </w:rPr>
        <w:t>5</w:t>
      </w:r>
      <w:r w:rsidRPr="001B51AD">
        <w:rPr>
          <w:bCs/>
          <w:lang w:eastAsia="en-US"/>
        </w:rPr>
        <w:t xml:space="preserve">0 (сто и </w:t>
      </w:r>
      <w:r w:rsidR="0044669E" w:rsidRPr="001B51AD">
        <w:rPr>
          <w:bCs/>
          <w:lang w:eastAsia="en-US"/>
        </w:rPr>
        <w:t>петдесет</w:t>
      </w:r>
      <w:r w:rsidRPr="001B51AD">
        <w:rPr>
          <w:bCs/>
          <w:lang w:eastAsia="en-US"/>
        </w:rPr>
        <w:t xml:space="preserve">) календарни дни. </w:t>
      </w:r>
      <w:r w:rsidRPr="006F0832">
        <w:rPr>
          <w:bCs/>
          <w:lang w:eastAsia="en-US"/>
        </w:rPr>
        <w:t xml:space="preserve">Същият </w:t>
      </w:r>
      <w:r w:rsidR="00DD12A7" w:rsidRPr="001B51AD">
        <w:rPr>
          <w:bCs/>
          <w:lang w:eastAsia="en-US"/>
        </w:rPr>
        <w:t>започва да тече от датата на подписване Протокол образец № 2/2а за откриване на строителна площадка и определяне на строителна линия</w:t>
      </w:r>
      <w:r w:rsidR="00DD12A7" w:rsidRPr="006F0832">
        <w:t xml:space="preserve"> и ниво, съгласно Наредба № 3 от 31.07.2003 г. за съставяне на актове и протоколи по време на строителството и приключва с </w:t>
      </w:r>
      <w:r w:rsidR="00DD12A7" w:rsidRPr="006F0832">
        <w:rPr>
          <w:lang w:eastAsia="en-US"/>
        </w:rPr>
        <w:t>подписване на Констативен акт за установяване годността за приемане на строежа (Приложение № 15 към чл. 7, ал. 3, т. 15 от Наредба № 3 от 31.07.2003 г.).</w:t>
      </w:r>
    </w:p>
    <w:p w:rsidR="002E7567" w:rsidRDefault="002E7567" w:rsidP="002E7567">
      <w:pPr>
        <w:shd w:val="clear" w:color="auto" w:fill="FFFFFF"/>
        <w:tabs>
          <w:tab w:val="left" w:pos="567"/>
        </w:tabs>
        <w:spacing w:line="294" w:lineRule="atLeast"/>
        <w:jc w:val="both"/>
        <w:rPr>
          <w:lang w:eastAsia="en-US"/>
        </w:rPr>
      </w:pPr>
      <w:r>
        <w:rPr>
          <w:lang w:eastAsia="en-US"/>
        </w:rPr>
        <w:tab/>
      </w:r>
    </w:p>
    <w:p w:rsidR="004B57EE" w:rsidRPr="004B57EE" w:rsidRDefault="00E6356F" w:rsidP="004B57EE">
      <w:pPr>
        <w:shd w:val="clear" w:color="auto" w:fill="FFFFFF"/>
        <w:tabs>
          <w:tab w:val="left" w:pos="567"/>
        </w:tabs>
        <w:spacing w:line="294" w:lineRule="atLeast"/>
        <w:ind w:left="567"/>
        <w:jc w:val="both"/>
        <w:rPr>
          <w:b/>
          <w:lang w:eastAsia="en-US"/>
        </w:rPr>
      </w:pPr>
      <w:r>
        <w:rPr>
          <w:b/>
          <w:lang w:eastAsia="en-US"/>
        </w:rPr>
        <w:t>10</w:t>
      </w:r>
      <w:r w:rsidR="004B57EE">
        <w:rPr>
          <w:b/>
          <w:lang w:eastAsia="en-US"/>
        </w:rPr>
        <w:t xml:space="preserve">. </w:t>
      </w:r>
      <w:r w:rsidR="004B57EE" w:rsidRPr="004B57EE">
        <w:rPr>
          <w:b/>
          <w:lang w:eastAsia="en-US"/>
        </w:rPr>
        <w:t>ВЪЗМОЖНОСТ ЗА ПРЕДСТАВЯНЕ НА ВАРИАНТИ В ОФЕРТИТЕ</w:t>
      </w:r>
    </w:p>
    <w:p w:rsidR="004B57EE" w:rsidRDefault="004B57EE" w:rsidP="004B57EE">
      <w:pPr>
        <w:shd w:val="clear" w:color="auto" w:fill="FFFFFF"/>
        <w:tabs>
          <w:tab w:val="left" w:pos="567"/>
        </w:tabs>
        <w:spacing w:line="294" w:lineRule="atLeast"/>
        <w:ind w:left="567"/>
        <w:jc w:val="both"/>
        <w:rPr>
          <w:lang w:eastAsia="en-US"/>
        </w:rPr>
      </w:pPr>
      <w:r w:rsidRPr="004B57EE">
        <w:rPr>
          <w:lang w:eastAsia="en-US"/>
        </w:rPr>
        <w:t>Не се предвижда възможност за представяне на варианти в офертите.</w:t>
      </w:r>
    </w:p>
    <w:p w:rsidR="00D63BFE" w:rsidRDefault="00D63BFE" w:rsidP="004B57EE">
      <w:pPr>
        <w:shd w:val="clear" w:color="auto" w:fill="FFFFFF"/>
        <w:tabs>
          <w:tab w:val="left" w:pos="567"/>
        </w:tabs>
        <w:spacing w:line="294" w:lineRule="atLeast"/>
        <w:ind w:left="567"/>
        <w:jc w:val="both"/>
        <w:rPr>
          <w:lang w:eastAsia="en-US"/>
        </w:rPr>
      </w:pPr>
    </w:p>
    <w:p w:rsidR="00332C2E" w:rsidRDefault="00535696" w:rsidP="00535696">
      <w:pPr>
        <w:shd w:val="clear" w:color="auto" w:fill="FFFFFF"/>
        <w:tabs>
          <w:tab w:val="left" w:pos="851"/>
        </w:tabs>
        <w:spacing w:line="294" w:lineRule="atLeast"/>
        <w:ind w:left="567"/>
        <w:jc w:val="both"/>
        <w:rPr>
          <w:b/>
          <w:lang w:eastAsia="en-US"/>
        </w:rPr>
      </w:pPr>
      <w:r>
        <w:rPr>
          <w:b/>
          <w:lang w:eastAsia="en-US"/>
        </w:rPr>
        <w:t xml:space="preserve">ІІ. </w:t>
      </w:r>
      <w:bookmarkStart w:id="5" w:name="_Hlk490138218"/>
      <w:r w:rsidR="007A1501" w:rsidRPr="0017557F">
        <w:rPr>
          <w:b/>
          <w:lang w:eastAsia="en-US"/>
        </w:rPr>
        <w:t>УСЛОВИЯ ЗА УЧАСТИЕ</w:t>
      </w:r>
      <w:bookmarkEnd w:id="5"/>
    </w:p>
    <w:p w:rsidR="00404556" w:rsidRDefault="00404556" w:rsidP="00535696">
      <w:pPr>
        <w:shd w:val="clear" w:color="auto" w:fill="FFFFFF"/>
        <w:tabs>
          <w:tab w:val="left" w:pos="851"/>
        </w:tabs>
        <w:spacing w:line="294" w:lineRule="atLeast"/>
        <w:ind w:left="567"/>
        <w:jc w:val="both"/>
        <w:rPr>
          <w:b/>
          <w:lang w:eastAsia="en-US"/>
        </w:rPr>
      </w:pPr>
    </w:p>
    <w:p w:rsidR="00404556" w:rsidRPr="00404556" w:rsidRDefault="00404556" w:rsidP="00F360C3">
      <w:pPr>
        <w:shd w:val="clear" w:color="auto" w:fill="FFFFFF"/>
        <w:tabs>
          <w:tab w:val="left" w:pos="567"/>
        </w:tabs>
        <w:spacing w:line="294" w:lineRule="atLeast"/>
        <w:jc w:val="both"/>
        <w:rPr>
          <w:lang w:eastAsia="en-US"/>
        </w:rPr>
      </w:pPr>
      <w:r>
        <w:rPr>
          <w:lang w:eastAsia="en-US"/>
        </w:rPr>
        <w:tab/>
      </w:r>
      <w:r w:rsidRPr="00404556">
        <w:rPr>
          <w:lang w:eastAsia="en-US"/>
        </w:rPr>
        <w:t>Участник в процедура</w:t>
      </w:r>
      <w:r>
        <w:rPr>
          <w:lang w:eastAsia="en-US"/>
        </w:rPr>
        <w:t>та</w:t>
      </w:r>
      <w:r w:rsidRPr="00404556">
        <w:rPr>
          <w:lang w:eastAsia="en-US"/>
        </w:rPr>
        <w:t xml:space="preserve"> за възлагане на обществена</w:t>
      </w:r>
      <w:r>
        <w:rPr>
          <w:lang w:eastAsia="en-US"/>
        </w:rPr>
        <w:t>та</w:t>
      </w:r>
      <w:r w:rsidRPr="00404556">
        <w:rPr>
          <w:lang w:eastAsia="en-US"/>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04556" w:rsidRPr="00404556" w:rsidRDefault="00F360C3" w:rsidP="00F360C3">
      <w:pPr>
        <w:shd w:val="clear" w:color="auto" w:fill="FFFFFF"/>
        <w:tabs>
          <w:tab w:val="left" w:pos="567"/>
        </w:tabs>
        <w:spacing w:line="294" w:lineRule="atLeast"/>
        <w:jc w:val="both"/>
        <w:rPr>
          <w:lang w:eastAsia="en-US"/>
        </w:rPr>
      </w:pPr>
      <w:r>
        <w:rPr>
          <w:lang w:eastAsia="en-US"/>
        </w:rPr>
        <w:lastRenderedPageBreak/>
        <w:tab/>
      </w:r>
      <w:r w:rsidR="00404556" w:rsidRPr="00404556">
        <w:rPr>
          <w:lan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04556" w:rsidRPr="0080026D" w:rsidRDefault="00F360C3" w:rsidP="00885537">
      <w:pPr>
        <w:shd w:val="clear" w:color="auto" w:fill="FFFFFF"/>
        <w:tabs>
          <w:tab w:val="left" w:pos="567"/>
        </w:tabs>
        <w:spacing w:after="120" w:line="294" w:lineRule="atLeast"/>
        <w:jc w:val="both"/>
        <w:rPr>
          <w:lang w:eastAsia="en-US"/>
        </w:rPr>
      </w:pPr>
      <w:r>
        <w:rPr>
          <w:lang w:eastAsia="en-US"/>
        </w:rPr>
        <w:tab/>
      </w:r>
      <w:r w:rsidR="00404556" w:rsidRPr="00404556">
        <w:rPr>
          <w:lang w:eastAsia="en-US"/>
        </w:rPr>
        <w:t>Участниците – юридически лица в процедурата се представляват от законните си представители или от лица</w:t>
      </w:r>
      <w:r w:rsidR="00404556" w:rsidRPr="00567D26">
        <w:rPr>
          <w:lang w:eastAsia="en-US"/>
        </w:rPr>
        <w:t>, специално упълномощени за участие в процедурата, което се доказва с изрично пълномощно</w:t>
      </w:r>
      <w:r w:rsidR="0080026D">
        <w:rPr>
          <w:lang w:eastAsia="en-US"/>
        </w:rPr>
        <w:t xml:space="preserve">, като отделно </w:t>
      </w:r>
      <w:r w:rsidR="0080026D" w:rsidRPr="0080026D">
        <w:rPr>
          <w:lang w:val="en-US" w:eastAsia="en-US"/>
        </w:rPr>
        <w:t>в електронн</w:t>
      </w:r>
      <w:r w:rsidR="0080026D">
        <w:rPr>
          <w:lang w:eastAsia="en-US"/>
        </w:rPr>
        <w:t>ия</w:t>
      </w:r>
      <w:r w:rsidR="0080026D" w:rsidRPr="0080026D">
        <w:rPr>
          <w:lang w:val="en-US" w:eastAsia="en-US"/>
        </w:rPr>
        <w:t>Единеневропейскидокументзаобщественипоръчки (еЕЕДОП)</w:t>
      </w:r>
      <w:r w:rsidR="0080026D">
        <w:rPr>
          <w:lang w:eastAsia="en-US"/>
        </w:rPr>
        <w:t xml:space="preserve"> на участника</w:t>
      </w:r>
      <w:r w:rsidR="0080026D" w:rsidRPr="0080026D">
        <w:rPr>
          <w:lang w:val="en-US" w:eastAsia="en-US"/>
        </w:rPr>
        <w:t>сепосочваинформацияотноснообхватанапредставителнатавласт</w:t>
      </w:r>
      <w:r w:rsidR="0080026D">
        <w:rPr>
          <w:lang w:eastAsia="en-US"/>
        </w:rPr>
        <w:t xml:space="preserve"> на пълномощника.</w:t>
      </w:r>
    </w:p>
    <w:p w:rsidR="00750EDF" w:rsidRPr="00567D26" w:rsidRDefault="00D35879" w:rsidP="00750EDF">
      <w:pPr>
        <w:autoSpaceDN w:val="0"/>
        <w:ind w:right="50" w:firstLine="567"/>
        <w:jc w:val="both"/>
      </w:pPr>
      <w:r>
        <w:rPr>
          <w:b/>
        </w:rPr>
        <w:t xml:space="preserve">В случай, че участник в процедурата е </w:t>
      </w:r>
      <w:r w:rsidR="00750EDF" w:rsidRPr="00567D26">
        <w:rPr>
          <w:b/>
        </w:rPr>
        <w:t>обединени</w:t>
      </w:r>
      <w:r>
        <w:rPr>
          <w:b/>
        </w:rPr>
        <w:t>е</w:t>
      </w:r>
      <w:r w:rsidR="002C6EBF">
        <w:rPr>
          <w:b/>
        </w:rPr>
        <w:t>,</w:t>
      </w:r>
      <w:r w:rsidR="002C6EBF" w:rsidRPr="002C6EBF">
        <w:rPr>
          <w:b/>
        </w:rPr>
        <w:t>ко</w:t>
      </w:r>
      <w:r>
        <w:rPr>
          <w:b/>
        </w:rPr>
        <w:t>е</w:t>
      </w:r>
      <w:r w:rsidR="002C6EBF" w:rsidRPr="002C6EBF">
        <w:rPr>
          <w:b/>
        </w:rPr>
        <w:t xml:space="preserve">то не </w:t>
      </w:r>
      <w:r>
        <w:rPr>
          <w:b/>
        </w:rPr>
        <w:t>е</w:t>
      </w:r>
      <w:r w:rsidR="002C6EBF" w:rsidRPr="002C6EBF">
        <w:rPr>
          <w:b/>
        </w:rPr>
        <w:t xml:space="preserve"> юридическ</w:t>
      </w:r>
      <w:r>
        <w:rPr>
          <w:b/>
        </w:rPr>
        <w:t>о</w:t>
      </w:r>
      <w:r w:rsidR="002C6EBF" w:rsidRPr="002C6EBF">
        <w:rPr>
          <w:b/>
        </w:rPr>
        <w:t xml:space="preserve"> лиц</w:t>
      </w:r>
      <w:r>
        <w:rPr>
          <w:b/>
        </w:rPr>
        <w:t xml:space="preserve">е, </w:t>
      </w:r>
      <w:r w:rsidR="00750EDF" w:rsidRPr="00567D26">
        <w:rPr>
          <w:b/>
        </w:rPr>
        <w:t>задължително в акта за създаване на обединението</w:t>
      </w:r>
      <w:r w:rsidR="00750EDF">
        <w:rPr>
          <w:b/>
        </w:rPr>
        <w:t xml:space="preserve">, членовете </w:t>
      </w:r>
      <w:r w:rsidR="00750EDF" w:rsidRPr="00344D77">
        <w:rPr>
          <w:rFonts w:cs="Calibri"/>
          <w:b/>
        </w:rPr>
        <w:t>следва да уговорят солидарна отговорност за изпълнението на договора за обществената поръчка</w:t>
      </w:r>
      <w:r w:rsidR="00750EDF">
        <w:rPr>
          <w:b/>
        </w:rPr>
        <w:t xml:space="preserve">и </w:t>
      </w:r>
      <w:r w:rsidR="00750EDF" w:rsidRPr="00567D26">
        <w:rPr>
          <w:b/>
        </w:rPr>
        <w:t>трябва да бъде посочена следната информация:</w:t>
      </w:r>
    </w:p>
    <w:p w:rsidR="00750EDF" w:rsidRPr="00567D26" w:rsidRDefault="00750EDF" w:rsidP="00750EDF">
      <w:pPr>
        <w:numPr>
          <w:ilvl w:val="0"/>
          <w:numId w:val="30"/>
        </w:numPr>
        <w:autoSpaceDE w:val="0"/>
        <w:autoSpaceDN w:val="0"/>
        <w:ind w:right="8"/>
        <w:jc w:val="both"/>
        <w:rPr>
          <w:rFonts w:cs="Calibri"/>
        </w:rPr>
      </w:pPr>
      <w:r w:rsidRPr="00567D26">
        <w:rPr>
          <w:rFonts w:cs="Calibri"/>
        </w:rPr>
        <w:t>права и задължения на участниците в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разпределение на отговорността между членовете на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дейности, които ще изпълнява всеки член на обединението;</w:t>
      </w:r>
    </w:p>
    <w:p w:rsidR="00750EDF" w:rsidRDefault="00750EDF" w:rsidP="00750EDF">
      <w:pPr>
        <w:numPr>
          <w:ilvl w:val="0"/>
          <w:numId w:val="30"/>
        </w:numPr>
        <w:autoSpaceDE w:val="0"/>
        <w:autoSpaceDN w:val="0"/>
        <w:ind w:left="0" w:right="8" w:firstLine="360"/>
        <w:jc w:val="both"/>
        <w:rPr>
          <w:rFonts w:cs="Calibri"/>
        </w:rPr>
      </w:pPr>
      <w:r w:rsidRPr="00567D26">
        <w:rPr>
          <w:rFonts w:cs="Calibri"/>
        </w:rPr>
        <w:t>определяне на партньор, който ще представлява обединението (може да бъде направено и в отделен/обособен документ).</w:t>
      </w:r>
    </w:p>
    <w:p w:rsidR="00750EDF" w:rsidRPr="00567D26" w:rsidRDefault="00750EDF" w:rsidP="00240A99">
      <w:pPr>
        <w:autoSpaceDN w:val="0"/>
        <w:spacing w:before="120" w:after="120"/>
        <w:ind w:right="51" w:firstLine="567"/>
        <w:jc w:val="both"/>
      </w:pPr>
      <w:r w:rsidRPr="00567D26">
        <w:t>Не се допускат промени в състава на обединението след подаването на офертата.</w:t>
      </w:r>
    </w:p>
    <w:p w:rsidR="00750EDF" w:rsidRPr="00567D26" w:rsidRDefault="00750EDF" w:rsidP="00240A99">
      <w:pPr>
        <w:autoSpaceDN w:val="0"/>
        <w:spacing w:after="120"/>
        <w:ind w:right="50" w:firstLine="567"/>
        <w:jc w:val="both"/>
      </w:pPr>
      <w:r w:rsidRPr="00567D26">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50EDF" w:rsidRPr="00567D26" w:rsidRDefault="00750EDF" w:rsidP="00240A99">
      <w:pPr>
        <w:autoSpaceDN w:val="0"/>
        <w:spacing w:after="120"/>
        <w:ind w:right="50" w:firstLine="567"/>
        <w:jc w:val="both"/>
      </w:pPr>
      <w:r w:rsidRPr="00567D26">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567D26">
        <w:rPr>
          <w:b/>
        </w:rPr>
        <w:t>клонът представя доказателства</w:t>
      </w:r>
      <w:r w:rsidRPr="00567D26">
        <w:t>, че при изпълнение на поръчката ще и</w:t>
      </w:r>
      <w:r>
        <w:t>ма на разположение този ресурс.</w:t>
      </w:r>
    </w:p>
    <w:p w:rsidR="00750EDF" w:rsidRPr="00567D26" w:rsidRDefault="00750EDF" w:rsidP="00240A99">
      <w:pPr>
        <w:autoSpaceDN w:val="0"/>
        <w:spacing w:after="120"/>
        <w:ind w:right="50" w:firstLine="567"/>
        <w:jc w:val="both"/>
      </w:pPr>
      <w:r w:rsidRPr="00567D26">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750EDF" w:rsidRDefault="00750EDF" w:rsidP="00240A99">
      <w:pPr>
        <w:autoSpaceDN w:val="0"/>
        <w:spacing w:after="20"/>
        <w:ind w:right="50" w:firstLine="567"/>
        <w:jc w:val="both"/>
        <w:rPr>
          <w:b/>
        </w:rPr>
      </w:pPr>
      <w:r w:rsidRPr="00567D26">
        <w:t xml:space="preserve">Свързани лица </w:t>
      </w:r>
      <w:r w:rsidRPr="00567D26">
        <w:rPr>
          <w:bCs/>
        </w:rPr>
        <w:t xml:space="preserve">по смисъла на </w:t>
      </w:r>
      <w:r w:rsidRPr="00567D26">
        <w:rPr>
          <w:b/>
          <w:bCs/>
        </w:rPr>
        <w:t>§ 2, т. 45 от Допълнителните разпоредби на ЗОП</w:t>
      </w:r>
      <w:r w:rsidRPr="00567D26">
        <w:t xml:space="preserve"> не могат да бъдат самостоятелни участници в настоящата процедура.</w:t>
      </w:r>
    </w:p>
    <w:p w:rsidR="00750EDF" w:rsidRDefault="00750EDF" w:rsidP="00885537">
      <w:pPr>
        <w:autoSpaceDN w:val="0"/>
        <w:spacing w:after="20"/>
        <w:ind w:right="50" w:firstLine="360"/>
        <w:jc w:val="both"/>
        <w:rPr>
          <w:b/>
        </w:rPr>
      </w:pPr>
    </w:p>
    <w:p w:rsidR="007A1501" w:rsidRPr="002671DD" w:rsidRDefault="007A1501" w:rsidP="003112FB">
      <w:pPr>
        <w:numPr>
          <w:ilvl w:val="0"/>
          <w:numId w:val="4"/>
        </w:numPr>
        <w:shd w:val="clear" w:color="auto" w:fill="FFFFFF"/>
        <w:tabs>
          <w:tab w:val="left" w:pos="0"/>
        </w:tabs>
        <w:spacing w:after="120" w:line="294" w:lineRule="atLeast"/>
        <w:ind w:left="924" w:hanging="357"/>
        <w:jc w:val="both"/>
        <w:rPr>
          <w:b/>
          <w:lang w:eastAsia="en-US"/>
        </w:rPr>
      </w:pPr>
      <w:r w:rsidRPr="002671DD">
        <w:rPr>
          <w:b/>
          <w:lang w:eastAsia="en-US"/>
        </w:rPr>
        <w:t>ТЕХНИЧЕСКИ СПЕЦИФИКАЦИИ</w:t>
      </w:r>
    </w:p>
    <w:p w:rsidR="003D1A78" w:rsidRDefault="003D1A78" w:rsidP="003D1A78">
      <w:pPr>
        <w:shd w:val="clear" w:color="auto" w:fill="FFFFFF"/>
        <w:tabs>
          <w:tab w:val="left" w:pos="0"/>
        </w:tabs>
        <w:spacing w:line="294" w:lineRule="atLeast"/>
        <w:ind w:firstLine="567"/>
        <w:jc w:val="both"/>
        <w:rPr>
          <w:lang w:eastAsia="en-US"/>
        </w:rPr>
      </w:pPr>
      <w:r w:rsidRPr="003D1A78">
        <w:rPr>
          <w:lang w:eastAsia="en-US"/>
        </w:rPr>
        <w:t xml:space="preserve">При изпълнение на </w:t>
      </w:r>
      <w:r>
        <w:rPr>
          <w:lang w:eastAsia="en-US"/>
        </w:rPr>
        <w:t>обществената поръчка</w:t>
      </w:r>
      <w:r w:rsidRPr="003D1A78">
        <w:rPr>
          <w:lang w:eastAsia="en-US"/>
        </w:rPr>
        <w:t xml:space="preserve"> следва стриктно да се спазват изискванията на Техническата спецификация</w:t>
      </w:r>
      <w:r w:rsidR="00FC5DCF">
        <w:rPr>
          <w:lang w:eastAsia="en-US"/>
        </w:rPr>
        <w:t>,</w:t>
      </w:r>
      <w:r w:rsidRPr="003D1A78">
        <w:rPr>
          <w:lang w:eastAsia="en-US"/>
        </w:rPr>
        <w:t xml:space="preserve"> неразделна част от документацията за участие.</w:t>
      </w:r>
    </w:p>
    <w:p w:rsidR="00003DCA" w:rsidRPr="002671DD" w:rsidRDefault="007A1501" w:rsidP="003D1A78">
      <w:pPr>
        <w:shd w:val="clear" w:color="auto" w:fill="FFFFFF"/>
        <w:tabs>
          <w:tab w:val="left" w:pos="0"/>
        </w:tabs>
        <w:spacing w:line="294" w:lineRule="atLeast"/>
        <w:ind w:firstLine="567"/>
        <w:jc w:val="both"/>
        <w:rPr>
          <w:lang w:eastAsia="en-US"/>
        </w:rPr>
      </w:pPr>
      <w:r w:rsidRPr="002671DD">
        <w:rPr>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FC5DCF" w:rsidRDefault="00FC5DCF" w:rsidP="00340A5A">
      <w:pPr>
        <w:shd w:val="clear" w:color="auto" w:fill="FFFFFF"/>
        <w:tabs>
          <w:tab w:val="left" w:pos="0"/>
        </w:tabs>
        <w:ind w:firstLine="567"/>
        <w:jc w:val="both"/>
        <w:rPr>
          <w:lang w:eastAsia="en-US"/>
        </w:rPr>
      </w:pPr>
      <w:r w:rsidRPr="00FC5DCF">
        <w:rPr>
          <w:lang w:eastAsia="en-US"/>
        </w:rPr>
        <w:lastRenderedPageBreak/>
        <w:t>Материалите, влагани при изпълнение на работата да отговарят на изискванията по БДС</w:t>
      </w:r>
      <w:r w:rsidR="003A26CE">
        <w:rPr>
          <w:lang w:eastAsia="en-US"/>
        </w:rPr>
        <w:t>(при наличие на такива)</w:t>
      </w:r>
      <w:r w:rsidRPr="00FC5DCF">
        <w:rPr>
          <w:lang w:eastAsia="en-US"/>
        </w:rPr>
        <w:t>. Материалите да се представят предварително на Възложителя за одобрение.</w:t>
      </w:r>
    </w:p>
    <w:p w:rsidR="00003DCA" w:rsidRPr="002671DD" w:rsidRDefault="007F6A0C" w:rsidP="00340A5A">
      <w:pPr>
        <w:shd w:val="clear" w:color="auto" w:fill="FFFFFF"/>
        <w:tabs>
          <w:tab w:val="left" w:pos="0"/>
        </w:tabs>
        <w:ind w:firstLine="567"/>
        <w:jc w:val="both"/>
        <w:rPr>
          <w:lang w:eastAsia="en-US"/>
        </w:rPr>
      </w:pPr>
      <w:r w:rsidRPr="002671DD">
        <w:rPr>
          <w:lang w:eastAsia="en-US"/>
        </w:rPr>
        <w:t xml:space="preserve">Когато се касае за </w:t>
      </w:r>
      <w:r w:rsidRPr="002671DD">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002671DD" w:rsidRPr="002671DD">
        <w:t>чл. 52</w:t>
      </w:r>
      <w:r w:rsidRPr="002671DD">
        <w:t xml:space="preserve"> от ЗОП, че предлаганите решения удовлетворяват по еквивалентен начин изискванията, определени от техническите спецификации</w:t>
      </w:r>
      <w:r w:rsidR="007A1501" w:rsidRPr="002671DD">
        <w:rPr>
          <w:lang w:eastAsia="en-US"/>
        </w:rPr>
        <w:t>,</w:t>
      </w:r>
      <w:r w:rsidRPr="002671DD">
        <w:rPr>
          <w:lang w:eastAsia="en-US"/>
        </w:rPr>
        <w:t xml:space="preserve"> неговата оферта няма да бъде предложена за отстраняване. </w:t>
      </w:r>
    </w:p>
    <w:p w:rsidR="00CF364C" w:rsidRDefault="007F6A0C" w:rsidP="004F0854">
      <w:pPr>
        <w:shd w:val="clear" w:color="auto" w:fill="FFFFFF"/>
        <w:tabs>
          <w:tab w:val="left" w:pos="0"/>
        </w:tabs>
        <w:ind w:firstLine="567"/>
        <w:jc w:val="both"/>
      </w:pPr>
      <w:r w:rsidRPr="002671DD">
        <w:rPr>
          <w:lang w:eastAsia="en-US"/>
        </w:rPr>
        <w:t xml:space="preserve">Когато се касае за </w:t>
      </w:r>
      <w:r w:rsidRPr="002671DD">
        <w:t xml:space="preserve">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002671DD" w:rsidRPr="002671DD">
        <w:t>чл. 52</w:t>
      </w:r>
      <w:r w:rsidRPr="002671DD">
        <w:t xml:space="preserve">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w:t>
      </w:r>
      <w:r w:rsidR="007F64DA">
        <w:t>ъде предложена за отстраняване.</w:t>
      </w:r>
    </w:p>
    <w:p w:rsidR="00CF364C" w:rsidRDefault="00CF364C" w:rsidP="004F0854">
      <w:pPr>
        <w:shd w:val="clear" w:color="auto" w:fill="FFFFFF"/>
        <w:tabs>
          <w:tab w:val="left" w:pos="0"/>
        </w:tabs>
        <w:ind w:firstLine="567"/>
        <w:jc w:val="both"/>
      </w:pPr>
    </w:p>
    <w:p w:rsidR="007A1501" w:rsidRPr="0017557F" w:rsidRDefault="00D423DD" w:rsidP="00535696">
      <w:pPr>
        <w:shd w:val="clear" w:color="auto" w:fill="FFFFFF"/>
        <w:tabs>
          <w:tab w:val="left" w:pos="0"/>
        </w:tabs>
        <w:spacing w:after="120"/>
        <w:ind w:firstLine="567"/>
        <w:jc w:val="both"/>
        <w:rPr>
          <w:b/>
          <w:lang w:eastAsia="en-US"/>
        </w:rPr>
      </w:pPr>
      <w:r>
        <w:rPr>
          <w:b/>
        </w:rPr>
        <w:t>2</w:t>
      </w:r>
      <w:r w:rsidR="00CF364C" w:rsidRPr="00CF364C">
        <w:rPr>
          <w:b/>
        </w:rPr>
        <w:t>.</w:t>
      </w:r>
      <w:r w:rsidR="00003DCA" w:rsidRPr="0017557F">
        <w:rPr>
          <w:b/>
          <w:lang w:eastAsia="en-US"/>
        </w:rPr>
        <w:t>ОСНОВАНИЯ</w:t>
      </w:r>
      <w:r w:rsidR="007F6A0C" w:rsidRPr="0017557F">
        <w:rPr>
          <w:b/>
          <w:lang w:eastAsia="en-US"/>
        </w:rPr>
        <w:t xml:space="preserve"> ЗА ОТСТРАНЯВАНЕ</w:t>
      </w:r>
    </w:p>
    <w:p w:rsidR="009E5743" w:rsidRPr="008B0595" w:rsidRDefault="009E5743" w:rsidP="009E5743">
      <w:pPr>
        <w:widowControl w:val="0"/>
        <w:shd w:val="clear" w:color="auto" w:fill="FFFFFF"/>
        <w:tabs>
          <w:tab w:val="left" w:pos="567"/>
          <w:tab w:val="left" w:pos="993"/>
        </w:tabs>
        <w:autoSpaceDE w:val="0"/>
        <w:autoSpaceDN w:val="0"/>
        <w:adjustRightInd w:val="0"/>
        <w:ind w:firstLine="567"/>
        <w:jc w:val="both"/>
        <w:rPr>
          <w:b/>
        </w:rPr>
      </w:pPr>
      <w:r w:rsidRPr="008B0595">
        <w:rPr>
          <w:b/>
          <w:color w:val="000000"/>
          <w:spacing w:val="-4"/>
        </w:rPr>
        <w:t>Възложителят отстранява от процедура</w:t>
      </w:r>
      <w:r w:rsidR="005B674A">
        <w:rPr>
          <w:b/>
          <w:color w:val="000000"/>
          <w:spacing w:val="-4"/>
        </w:rPr>
        <w:t>та</w:t>
      </w:r>
      <w:r w:rsidRPr="008B0595">
        <w:rPr>
          <w:b/>
          <w:color w:val="000000"/>
          <w:spacing w:val="-4"/>
        </w:rPr>
        <w:t xml:space="preserve"> за възлагане на обществена</w:t>
      </w:r>
      <w:r w:rsidR="005B674A">
        <w:rPr>
          <w:b/>
          <w:color w:val="000000"/>
          <w:spacing w:val="-4"/>
        </w:rPr>
        <w:t>та</w:t>
      </w:r>
      <w:r w:rsidRPr="008B0595">
        <w:rPr>
          <w:b/>
          <w:color w:val="000000"/>
        </w:rPr>
        <w:t>поръчка участник, когато</w:t>
      </w:r>
      <w:r w:rsidR="005B674A">
        <w:rPr>
          <w:b/>
          <w:color w:val="000000"/>
        </w:rPr>
        <w:t xml:space="preserve"> преди или по време на провеждането й за него са възникнали следните обстоятелства</w:t>
      </w:r>
      <w:r w:rsidRPr="008B0595">
        <w:rPr>
          <w:b/>
          <w:color w:val="000000"/>
        </w:rPr>
        <w:t>:</w:t>
      </w:r>
    </w:p>
    <w:p w:rsidR="009E5743" w:rsidRPr="008B0595" w:rsidRDefault="009E5743" w:rsidP="009E5743">
      <w:pPr>
        <w:widowControl w:val="0"/>
        <w:tabs>
          <w:tab w:val="left" w:pos="567"/>
        </w:tabs>
        <w:autoSpaceDE w:val="0"/>
        <w:autoSpaceDN w:val="0"/>
        <w:adjustRightInd w:val="0"/>
        <w:ind w:firstLine="567"/>
        <w:jc w:val="both"/>
      </w:pPr>
      <w:r w:rsidRPr="008B0595">
        <w:t xml:space="preserve">1. </w:t>
      </w:r>
      <w:r w:rsidR="00297B13" w:rsidRPr="00297B13">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2E70A7">
        <w:t xml:space="preserve"> (НК)</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2. </w:t>
      </w:r>
      <w:r w:rsidR="00297B13" w:rsidRPr="00297B13">
        <w:t>е осъден с влязла в сила присъда за престъпление, аналогично на тези по т. 1, в друга държава членка или трета страна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3. </w:t>
      </w:r>
      <w:r w:rsidR="00297B13" w:rsidRPr="00297B13">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ED32F6">
        <w:rPr>
          <w:rStyle w:val="aff1"/>
        </w:rPr>
        <w:footnoteReference w:id="3"/>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4. е налице неравнопоставеност в случаите по чл. 44, ал. 5;</w:t>
      </w:r>
    </w:p>
    <w:p w:rsidR="009E5743" w:rsidRPr="008B0595" w:rsidRDefault="009E5743" w:rsidP="009E5743">
      <w:pPr>
        <w:widowControl w:val="0"/>
        <w:tabs>
          <w:tab w:val="left" w:pos="567"/>
        </w:tabs>
        <w:autoSpaceDE w:val="0"/>
        <w:autoSpaceDN w:val="0"/>
        <w:adjustRightInd w:val="0"/>
        <w:ind w:firstLine="567"/>
        <w:jc w:val="both"/>
      </w:pPr>
      <w:r w:rsidRPr="008B0595">
        <w:t>5. е установено, че:</w:t>
      </w:r>
    </w:p>
    <w:p w:rsidR="009E5743" w:rsidRPr="008B0595" w:rsidRDefault="009E5743" w:rsidP="009E5743">
      <w:pPr>
        <w:widowControl w:val="0"/>
        <w:tabs>
          <w:tab w:val="left" w:pos="567"/>
        </w:tabs>
        <w:autoSpaceDE w:val="0"/>
        <w:autoSpaceDN w:val="0"/>
        <w:adjustRightInd w:val="0"/>
        <w:ind w:firstLine="567"/>
        <w:jc w:val="both"/>
      </w:pPr>
      <w:r w:rsidRPr="008B0595">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 xml:space="preserve">6. </w:t>
      </w:r>
      <w:r w:rsidR="00297B13" w:rsidRPr="00297B13">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7. е налице конфликт на интереси, който не може да бъде отстранен.</w:t>
      </w:r>
    </w:p>
    <w:p w:rsidR="009E5743" w:rsidRPr="008B0595" w:rsidRDefault="009E5743" w:rsidP="009E5743">
      <w:pPr>
        <w:widowControl w:val="0"/>
        <w:tabs>
          <w:tab w:val="left" w:pos="567"/>
        </w:tabs>
        <w:autoSpaceDE w:val="0"/>
        <w:autoSpaceDN w:val="0"/>
        <w:adjustRightInd w:val="0"/>
        <w:ind w:firstLine="567"/>
        <w:jc w:val="both"/>
      </w:pPr>
      <w:r w:rsidRPr="008B0595">
        <w:t xml:space="preserve">8. е обявен в несъстоятелност или е в производство по несъстоятелност, или е в </w:t>
      </w:r>
      <w:r w:rsidRPr="008B0595">
        <w:lastRenderedPageBreak/>
        <w:t>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E5743" w:rsidRPr="008B0595" w:rsidRDefault="009E5743" w:rsidP="009E5743">
      <w:pPr>
        <w:widowControl w:val="0"/>
        <w:tabs>
          <w:tab w:val="left" w:pos="567"/>
        </w:tabs>
        <w:autoSpaceDE w:val="0"/>
        <w:autoSpaceDN w:val="0"/>
        <w:adjustRightInd w:val="0"/>
        <w:ind w:firstLine="567"/>
        <w:jc w:val="both"/>
      </w:pPr>
      <w:r w:rsidRPr="008B0595">
        <w:t>9. е лишен от правото да упражнява определена професия или дейност съгласно законодателството на държавата, в която е извършено деянието;</w:t>
      </w:r>
    </w:p>
    <w:p w:rsidR="009E5743" w:rsidRPr="008B0595" w:rsidRDefault="009E5743" w:rsidP="009E5743">
      <w:pPr>
        <w:widowControl w:val="0"/>
        <w:tabs>
          <w:tab w:val="left" w:pos="567"/>
        </w:tabs>
        <w:autoSpaceDE w:val="0"/>
        <w:autoSpaceDN w:val="0"/>
        <w:adjustRightInd w:val="0"/>
        <w:ind w:firstLine="567"/>
        <w:jc w:val="both"/>
      </w:pPr>
      <w:r w:rsidRPr="008B0595">
        <w:t>10. сключил е споразумение с други лица с цел нарушаване на конкуренцията, когато нарушението е установено с акт на компетентен орган;</w:t>
      </w:r>
    </w:p>
    <w:p w:rsidR="009E5743" w:rsidRPr="008B0595" w:rsidRDefault="009E5743" w:rsidP="009E5743">
      <w:pPr>
        <w:widowControl w:val="0"/>
        <w:tabs>
          <w:tab w:val="left" w:pos="567"/>
        </w:tabs>
        <w:autoSpaceDE w:val="0"/>
        <w:autoSpaceDN w:val="0"/>
        <w:adjustRightInd w:val="0"/>
        <w:ind w:firstLine="567"/>
        <w:jc w:val="both"/>
      </w:pPr>
      <w:r w:rsidRPr="008B0595">
        <w:t xml:space="preserve">11. </w:t>
      </w:r>
      <w:r w:rsidR="00297B13" w:rsidRPr="00297B13">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12. е опитал да:</w:t>
      </w:r>
    </w:p>
    <w:p w:rsidR="009E5743" w:rsidRPr="008B0595" w:rsidRDefault="009E5743" w:rsidP="009E5743">
      <w:pPr>
        <w:widowControl w:val="0"/>
        <w:tabs>
          <w:tab w:val="left" w:pos="567"/>
        </w:tabs>
        <w:autoSpaceDE w:val="0"/>
        <w:autoSpaceDN w:val="0"/>
        <w:adjustRightInd w:val="0"/>
        <w:ind w:firstLine="567"/>
        <w:jc w:val="both"/>
      </w:pPr>
      <w:r w:rsidRPr="008B0595">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E5743" w:rsidRPr="008B0595" w:rsidRDefault="009E5743" w:rsidP="009E5743">
      <w:pPr>
        <w:widowControl w:val="0"/>
        <w:tabs>
          <w:tab w:val="left" w:pos="567"/>
        </w:tabs>
        <w:autoSpaceDE w:val="0"/>
        <w:autoSpaceDN w:val="0"/>
        <w:adjustRightInd w:val="0"/>
        <w:ind w:firstLine="567"/>
        <w:jc w:val="both"/>
      </w:pPr>
      <w:r w:rsidRPr="008B0595">
        <w:t>б) получи информация, която може да му даде неоснователно предимство в процедурата за възлагане на обществена поръчка.</w:t>
      </w:r>
    </w:p>
    <w:p w:rsidR="009E5743" w:rsidRPr="008B0595" w:rsidRDefault="009E5743" w:rsidP="009E5743">
      <w:pPr>
        <w:widowControl w:val="0"/>
        <w:tabs>
          <w:tab w:val="left" w:pos="567"/>
        </w:tabs>
        <w:autoSpaceDE w:val="0"/>
        <w:autoSpaceDN w:val="0"/>
        <w:adjustRightInd w:val="0"/>
        <w:ind w:firstLine="567"/>
        <w:jc w:val="both"/>
        <w:rPr>
          <w:i/>
          <w:u w:val="single"/>
        </w:rPr>
      </w:pPr>
    </w:p>
    <w:p w:rsidR="009E5743" w:rsidRPr="008B0595" w:rsidRDefault="009E5743" w:rsidP="009E5743">
      <w:pPr>
        <w:widowControl w:val="0"/>
        <w:tabs>
          <w:tab w:val="left" w:pos="567"/>
        </w:tabs>
        <w:autoSpaceDE w:val="0"/>
        <w:autoSpaceDN w:val="0"/>
        <w:adjustRightInd w:val="0"/>
        <w:ind w:firstLine="567"/>
        <w:jc w:val="both"/>
        <w:rPr>
          <w:i/>
          <w:u w:val="single"/>
        </w:rPr>
      </w:pPr>
      <w:r w:rsidRPr="008B0595">
        <w:rPr>
          <w:i/>
          <w:u w:val="single"/>
        </w:rPr>
        <w:t>Забележка:</w:t>
      </w:r>
    </w:p>
    <w:p w:rsidR="00D35879" w:rsidRDefault="009E5743" w:rsidP="00ED32F6">
      <w:pPr>
        <w:widowControl w:val="0"/>
        <w:numPr>
          <w:ilvl w:val="1"/>
          <w:numId w:val="21"/>
        </w:numPr>
        <w:shd w:val="clear" w:color="auto" w:fill="FFFFFF"/>
        <w:tabs>
          <w:tab w:val="left" w:pos="567"/>
          <w:tab w:val="left" w:pos="682"/>
          <w:tab w:val="left" w:pos="1134"/>
        </w:tabs>
        <w:autoSpaceDE w:val="0"/>
        <w:autoSpaceDN w:val="0"/>
        <w:adjustRightInd w:val="0"/>
        <w:ind w:left="0" w:firstLine="567"/>
        <w:jc w:val="both"/>
      </w:pPr>
      <w:r w:rsidRPr="008B0595">
        <w:t xml:space="preserve">Основанията по т. 1, т. 2, т. 7 и т. 12 по-горе се отнасят за </w:t>
      </w:r>
      <w:r w:rsidR="00297B13" w:rsidRPr="00297B13">
        <w:t>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D32F6" w:rsidRDefault="00D35879" w:rsidP="00D35879">
      <w:pPr>
        <w:widowControl w:val="0"/>
        <w:shd w:val="clear" w:color="auto" w:fill="FFFFFF"/>
        <w:tabs>
          <w:tab w:val="left" w:pos="567"/>
          <w:tab w:val="left" w:pos="682"/>
          <w:tab w:val="left" w:pos="1134"/>
        </w:tabs>
        <w:autoSpaceDE w:val="0"/>
        <w:autoSpaceDN w:val="0"/>
        <w:adjustRightInd w:val="0"/>
        <w:jc w:val="both"/>
      </w:pPr>
      <w:r>
        <w:tab/>
      </w:r>
      <w:r w:rsidR="00297B13" w:rsidRPr="00297B13">
        <w:t xml:space="preserve">В </w:t>
      </w:r>
      <w:r w:rsidR="00297B13">
        <w:t xml:space="preserve">горните </w:t>
      </w:r>
      <w:r w:rsidR="00297B13" w:rsidRPr="00297B13">
        <w:t>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12 се отнасят и за това физическо лице.</w:t>
      </w:r>
    </w:p>
    <w:p w:rsidR="00ED32F6" w:rsidRDefault="00ED32F6" w:rsidP="00ED32F6">
      <w:pPr>
        <w:widowControl w:val="0"/>
        <w:shd w:val="clear" w:color="auto" w:fill="FFFFFF"/>
        <w:tabs>
          <w:tab w:val="left" w:pos="567"/>
          <w:tab w:val="left" w:pos="682"/>
          <w:tab w:val="left" w:pos="1134"/>
        </w:tabs>
        <w:autoSpaceDE w:val="0"/>
        <w:autoSpaceDN w:val="0"/>
        <w:adjustRightInd w:val="0"/>
        <w:jc w:val="both"/>
      </w:pPr>
      <w:r>
        <w:tab/>
      </w:r>
      <w:r w:rsidRPr="00ED32F6">
        <w:t>Когато лицата</w:t>
      </w:r>
      <w:r>
        <w:t xml:space="preserve">, за които се отнасят основанията по </w:t>
      </w:r>
      <w:r w:rsidRPr="00ED32F6">
        <w:t>т. 1, т. 2, т. 7 и т. 12 са повече от едно и за тях няма различие по отношение на</w:t>
      </w:r>
      <w:r>
        <w:t xml:space="preserve"> въпросните</w:t>
      </w:r>
      <w:r w:rsidRPr="00ED32F6">
        <w:t xml:space="preserve"> обстоятелства, </w:t>
      </w:r>
      <w:r>
        <w:t>е</w:t>
      </w:r>
      <w:r w:rsidRPr="00ED32F6">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B674A" w:rsidRDefault="00ED32F6" w:rsidP="005B674A">
      <w:pPr>
        <w:widowControl w:val="0"/>
        <w:shd w:val="clear" w:color="auto" w:fill="FFFFFF"/>
        <w:tabs>
          <w:tab w:val="left" w:pos="567"/>
          <w:tab w:val="left" w:pos="682"/>
          <w:tab w:val="left" w:pos="1134"/>
        </w:tabs>
        <w:autoSpaceDE w:val="0"/>
        <w:autoSpaceDN w:val="0"/>
        <w:adjustRightInd w:val="0"/>
        <w:spacing w:after="200"/>
        <w:jc w:val="both"/>
      </w:pPr>
      <w:r>
        <w:tab/>
      </w:r>
      <w:r w:rsidRPr="00ED32F6">
        <w:t xml:space="preserve">Когато е налице необходимост от защита на личните данни </w:t>
      </w:r>
      <w:r w:rsidR="00B37C1F">
        <w:t xml:space="preserve">или </w:t>
      </w:r>
      <w:r w:rsidRPr="00ED32F6">
        <w:t>при различие в обстоятелствата, свързани с личното състояние на лицата</w:t>
      </w:r>
      <w:r w:rsidR="00B37C1F">
        <w:t>,</w:t>
      </w:r>
      <w:r w:rsidR="00B37C1F" w:rsidRPr="00B37C1F">
        <w:t xml:space="preserve"> за които се отнасят основанията по т. 1, т. 2, т. 7 и т. 12</w:t>
      </w:r>
      <w:r w:rsidR="00B37C1F">
        <w:t xml:space="preserve">, </w:t>
      </w:r>
      <w:r w:rsidRPr="00ED32F6">
        <w:t xml:space="preserve"> информацията относно </w:t>
      </w:r>
      <w:r w:rsidR="00B37C1F">
        <w:t xml:space="preserve">въпросните обстоятелства </w:t>
      </w:r>
      <w:r w:rsidRPr="00ED32F6">
        <w:t xml:space="preserve">се попълва в отделен </w:t>
      </w:r>
      <w:r w:rsidR="00B37C1F">
        <w:t>е</w:t>
      </w:r>
      <w:r w:rsidRPr="00ED32F6">
        <w:t>ЕЕДОП, подписан от съответното лице.</w:t>
      </w:r>
    </w:p>
    <w:p w:rsidR="009E5743" w:rsidRPr="008B0595" w:rsidRDefault="009E5743" w:rsidP="009E5743">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pPr>
      <w:r w:rsidRPr="008B0595">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(еЕЕДОП) </w:t>
      </w:r>
      <w:r w:rsidRPr="008B0595">
        <w:rPr>
          <w:i/>
        </w:rPr>
        <w:t>– информацията се посочва в съответните раздели на Част ІІІ „Основание за изключване”</w:t>
      </w:r>
      <w:r w:rsidRPr="008B0595">
        <w:t xml:space="preserve">, както следва: </w:t>
      </w:r>
    </w:p>
    <w:p w:rsidR="009E5743" w:rsidRPr="008B0595" w:rsidRDefault="009E5743" w:rsidP="009E5743">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lang w:val="en-GB"/>
        </w:rPr>
      </w:pPr>
      <w:r w:rsidRPr="008B0595">
        <w:rPr>
          <w:lang w:val="en-GB"/>
        </w:rPr>
        <w:lastRenderedPageBreak/>
        <w:t xml:space="preserve">Заобстоятелстватапо т. 1 и 2 (чл. 54, ал. 1, т. 1 и т. 2 от ЗОП) в </w:t>
      </w:r>
      <w:r w:rsidRPr="008B0595">
        <w:rPr>
          <w:i/>
          <w:lang w:val="en-GB"/>
        </w:rPr>
        <w:t>част III, раздел „А</w:t>
      </w:r>
      <w:r w:rsidRPr="008B0595">
        <w:rPr>
          <w:lang w:val="en-GB"/>
        </w:rPr>
        <w:t>“, участникътследвадапредоставиинформацияотносноприсъдизаследнитепрестъпления: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а. участие в престъпна организация – по чл. 321 и 321а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б. корупция – по чл. 301 – 307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в. измама – по чл. 209 – 213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г. терористични  престъпления  или престъпления,  които  са  свързани  с  терористични дейности – по чл. 108а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д. изпиране на пари или финансиране на тероризъм – по чл. 253, 253а или 253б от НК и по чл. 108а, ал. 2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е. детски труд или други форми на трафик на хора – по чл. 192а или 159а – 159г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В </w:t>
      </w:r>
      <w:r w:rsidRPr="0044632E">
        <w:rPr>
          <w:i/>
        </w:rPr>
        <w:t>част III, раздел „Г“</w:t>
      </w:r>
      <w:r w:rsidRPr="001B03DF">
        <w:t>,</w:t>
      </w:r>
      <w:r w:rsidRPr="008B0595">
        <w:t xml:space="preserve"> участникът следва да предостави информация относно присъди за престъпления по</w:t>
      </w:r>
      <w:r>
        <w:t xml:space="preserve"> чл. 194 – 208, чл. 213а – 217,</w:t>
      </w:r>
      <w:r w:rsidR="00A46830" w:rsidRPr="00A46830">
        <w:t>чл. 219 – 252</w:t>
      </w:r>
      <w:r w:rsidR="00A46830">
        <w:t xml:space="preserve">, </w:t>
      </w:r>
      <w:r w:rsidRPr="008B0595">
        <w:t xml:space="preserve">чл. 254а </w:t>
      </w:r>
      <w:r>
        <w:t>– 255а и чл. 256 – чл. 260 от НК</w:t>
      </w:r>
      <w:r w:rsidRPr="008B0595">
        <w:t>.</w:t>
      </w:r>
    </w:p>
    <w:p w:rsidR="009E5743" w:rsidRPr="008B0595" w:rsidRDefault="009E5743" w:rsidP="009E5743">
      <w:pPr>
        <w:widowControl w:val="0"/>
        <w:shd w:val="clear" w:color="auto" w:fill="FFFFFF"/>
        <w:tabs>
          <w:tab w:val="left" w:pos="682"/>
        </w:tabs>
        <w:autoSpaceDE w:val="0"/>
        <w:autoSpaceDN w:val="0"/>
        <w:adjustRightInd w:val="0"/>
        <w:ind w:firstLine="567"/>
        <w:jc w:val="both"/>
      </w:pPr>
      <w:r>
        <w:t xml:space="preserve">В </w:t>
      </w:r>
      <w:r w:rsidRPr="0044632E">
        <w:rPr>
          <w:i/>
        </w:rPr>
        <w:t>част III, раздел „В“</w:t>
      </w:r>
      <w:r w:rsidRPr="008B0595">
        <w:t>участникът следва да предостави информация о</w:t>
      </w:r>
      <w:r>
        <w:t xml:space="preserve">тносно присъди </w:t>
      </w:r>
      <w:r w:rsidRPr="008B0595">
        <w:t>за  престъпления  по  чл.  172</w:t>
      </w:r>
      <w:r w:rsidRPr="00282422">
        <w:t>,  чл. 255б  и</w:t>
      </w:r>
      <w:r>
        <w:t xml:space="preserve">  чл.  352 – 35</w:t>
      </w:r>
      <w:r w:rsidRPr="008B0595">
        <w:t xml:space="preserve">3е  от  НК.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Заобстоятелстватапо т. 3(чл. 54, ал. 1, т. 3 от ЗОП) сепопълва</w:t>
      </w:r>
      <w:r w:rsidRPr="008B0595">
        <w:rPr>
          <w:i/>
          <w:lang w:val="en-GB"/>
        </w:rPr>
        <w:t xml:space="preserve">част III, раздел „Б"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Заобстоятелстватапо т. 4 (чл. 54, ал. 1, т. 4 от ЗОП) сепопълва</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w:t>
      </w:r>
      <w:r w:rsidRPr="00683843">
        <w:rPr>
          <w:lang w:val="en-GB"/>
        </w:rPr>
        <w:t>по т. 5 (чл. 54, ал. 1, т. 5 от ЗОП) сепопълва</w:t>
      </w:r>
      <w:r w:rsidRPr="00683843">
        <w:rPr>
          <w:i/>
          <w:lang w:val="en-GB"/>
        </w:rPr>
        <w:t xml:space="preserve">част III, раздел „В" от </w:t>
      </w:r>
      <w:r w:rsidRPr="00683843">
        <w:rPr>
          <w:i/>
        </w:rPr>
        <w:t>е</w:t>
      </w:r>
      <w:r w:rsidRPr="00683843">
        <w:rPr>
          <w:i/>
          <w:lang w:val="en-GB"/>
        </w:rPr>
        <w:t>ЕЕДОП</w:t>
      </w:r>
      <w:r w:rsidRPr="00683843">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 xml:space="preserve">Заобстоятелстватапо т. 6 (чл. 54, ал. 1, т. 6 от ЗОП) </w:t>
      </w:r>
      <w:r w:rsidRPr="00683843">
        <w:t>в</w:t>
      </w:r>
      <w:r w:rsidRPr="00683843">
        <w:rPr>
          <w:i/>
          <w:lang w:val="en-GB"/>
        </w:rPr>
        <w:t xml:space="preserve">част III, раздел „В" от </w:t>
      </w:r>
      <w:r w:rsidRPr="00683843">
        <w:rPr>
          <w:i/>
        </w:rPr>
        <w:t>е</w:t>
      </w:r>
      <w:r w:rsidRPr="00683843">
        <w:rPr>
          <w:i/>
          <w:lang w:val="en-GB"/>
        </w:rPr>
        <w:t>ЕЕДОП</w:t>
      </w:r>
      <w:r w:rsidRPr="00683843">
        <w:t xml:space="preserve">, участникът следва да предостави информация относно извършени нарушения по </w:t>
      </w:r>
      <w:r w:rsidRPr="00683843">
        <w:rPr>
          <w:lang w:val="en-GB"/>
        </w:rPr>
        <w:t>чл. 118, чл. 128, чл. 245 и чл. 301 - 305 отКодексанатрудаилианалогичнизадължения.</w:t>
      </w:r>
    </w:p>
    <w:p w:rsidR="009E5743" w:rsidRPr="00683843" w:rsidRDefault="009E5743" w:rsidP="009E5743">
      <w:pPr>
        <w:widowControl w:val="0"/>
        <w:shd w:val="clear" w:color="auto" w:fill="FFFFFF"/>
        <w:tabs>
          <w:tab w:val="left" w:pos="682"/>
        </w:tabs>
        <w:autoSpaceDE w:val="0"/>
        <w:autoSpaceDN w:val="0"/>
        <w:adjustRightInd w:val="0"/>
        <w:ind w:firstLine="567"/>
        <w:jc w:val="both"/>
      </w:pPr>
      <w:r w:rsidRPr="00683843">
        <w:rPr>
          <w:lang w:val="en-GB"/>
        </w:rPr>
        <w:t xml:space="preserve">В </w:t>
      </w:r>
      <w:r w:rsidRPr="00683843">
        <w:rPr>
          <w:i/>
          <w:lang w:val="en-GB"/>
        </w:rPr>
        <w:t>част III, раздел „Г“</w:t>
      </w:r>
      <w:r w:rsidRPr="00683843">
        <w:rPr>
          <w:i/>
        </w:rPr>
        <w:t>отеЕЕДОП</w:t>
      </w:r>
      <w:r w:rsidRPr="00683843">
        <w:rPr>
          <w:lang w:val="en-GB"/>
        </w:rPr>
        <w:t xml:space="preserve">, </w:t>
      </w:r>
      <w:r w:rsidRPr="00683843">
        <w:t>участникът</w:t>
      </w:r>
      <w:r w:rsidRPr="00683843">
        <w:rPr>
          <w:lang w:val="en-GB"/>
        </w:rPr>
        <w:t>следвадапредоставиинформацияотносноизвършенинарушенияпо</w:t>
      </w:r>
      <w:r w:rsidRPr="00683843">
        <w:t xml:space="preserve"> чл. 61, ал. 1, чл. 62, ал. 1 или 3, чл. 63, ал. 1 или 2, чл. 228, ал. 3 от Кодекса на труда</w:t>
      </w:r>
      <w:r>
        <w:t xml:space="preserve">, </w:t>
      </w:r>
      <w:r w:rsidRPr="000D6435">
        <w:t>чл. 13, ал. 1 от Закона за трудовата миграция и трудовата мобилност</w:t>
      </w:r>
      <w:r w:rsidRPr="00683843">
        <w:t xml:space="preserve"> или аналогични задължения.</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Заобстоятелстватапо т. 7 (чл. 54, ал. 1, т. 7 от ЗОП) сепопълва</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Заобстоятелстватапо т. 8 (чл. 55, ал. 1, т. 1 от ЗОП) сепопълва</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Заобстоятелстватапо т. 9</w:t>
      </w:r>
      <w:r w:rsidRPr="008B0595">
        <w:t xml:space="preserve"> (чл. 55, ал. 1, т. 2 от ЗОП)</w:t>
      </w:r>
      <w:r w:rsidRPr="008B0595">
        <w:rPr>
          <w:lang w:val="en-GB"/>
        </w:rPr>
        <w:t>сепопълва</w:t>
      </w:r>
      <w:r w:rsidRPr="008B0595">
        <w:rPr>
          <w:i/>
          <w:lang w:val="en-GB"/>
        </w:rPr>
        <w:t>част III, раздел „В" от</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Заобстоятелстватапо т. </w:t>
      </w:r>
      <w:r w:rsidRPr="008B0595">
        <w:t>10</w:t>
      </w:r>
      <w:r w:rsidRPr="008B0595">
        <w:rPr>
          <w:lang w:val="en-GB"/>
        </w:rPr>
        <w:t xml:space="preserve"> (чл. 55, ал. 1, т. 3 от ЗОП) сепопълва</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Заобстоятелстватапо т. 11</w:t>
      </w:r>
      <w:r w:rsidRPr="008B0595">
        <w:t xml:space="preserve"> (чл. 55, ал. 1, т. 4 от ЗОП)</w:t>
      </w:r>
      <w:r w:rsidRPr="008B0595">
        <w:rPr>
          <w:lang w:val="en-GB"/>
        </w:rPr>
        <w:t>сепопълва</w:t>
      </w:r>
      <w:r w:rsidRPr="008B0595">
        <w:rPr>
          <w:i/>
          <w:lang w:val="en-GB"/>
        </w:rPr>
        <w:t>част III, раздел „В" от</w:t>
      </w:r>
      <w:r w:rsidRPr="008B0595">
        <w:rPr>
          <w:i/>
        </w:rPr>
        <w:t>е</w:t>
      </w:r>
      <w:r w:rsidRPr="008B0595">
        <w:rPr>
          <w:i/>
          <w:lang w:val="en-GB"/>
        </w:rPr>
        <w:t>ЕЕДОП</w:t>
      </w:r>
      <w:r w:rsidRPr="008B0595">
        <w:rPr>
          <w:lang w:val="en-GB"/>
        </w:rPr>
        <w:t>;</w:t>
      </w:r>
    </w:p>
    <w:p w:rsidR="009E5743" w:rsidRDefault="009E5743" w:rsidP="009E5743">
      <w:pPr>
        <w:widowControl w:val="0"/>
        <w:shd w:val="clear" w:color="auto" w:fill="FFFFFF"/>
        <w:tabs>
          <w:tab w:val="left" w:pos="682"/>
        </w:tabs>
        <w:autoSpaceDE w:val="0"/>
        <w:autoSpaceDN w:val="0"/>
        <w:adjustRightInd w:val="0"/>
        <w:spacing w:after="120"/>
        <w:ind w:firstLine="567"/>
        <w:jc w:val="both"/>
        <w:rPr>
          <w:lang w:val="en-GB"/>
        </w:rPr>
      </w:pPr>
      <w:r w:rsidRPr="008B0595">
        <w:rPr>
          <w:lang w:val="en-GB"/>
        </w:rPr>
        <w:t xml:space="preserve">Заобстоятелстватапо т. </w:t>
      </w:r>
      <w:r w:rsidRPr="008B0595">
        <w:t>12 (чл. 55, ал. 1, т. 5 от ЗОП)</w:t>
      </w:r>
      <w:r w:rsidRPr="008B0595">
        <w:rPr>
          <w:lang w:val="en-GB"/>
        </w:rPr>
        <w:t>сепопълва</w:t>
      </w:r>
      <w:r w:rsidRPr="008B0595">
        <w:rPr>
          <w:i/>
          <w:lang w:val="en-GB"/>
        </w:rPr>
        <w:t>част III, раздел „В" от</w:t>
      </w:r>
      <w:r w:rsidRPr="008B0595">
        <w:rPr>
          <w:i/>
        </w:rPr>
        <w:t>е</w:t>
      </w:r>
      <w:r w:rsidRPr="008B0595">
        <w:rPr>
          <w:i/>
          <w:lang w:val="en-GB"/>
        </w:rPr>
        <w:t>ЕЕДОП</w:t>
      </w:r>
      <w:r w:rsidRPr="008B0595">
        <w:rPr>
          <w:lang w:val="en-GB"/>
        </w:rPr>
        <w:t>.</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Основанията за отстраняване се прилагат съобразно чл. 57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Доказването липсата на основанията за отстраняване се извършва по реда на чл. 58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rPr>
          <w:b/>
          <w:i/>
          <w:u w:val="single"/>
        </w:rPr>
        <w:lastRenderedPageBreak/>
        <w:t>Уточнение:</w:t>
      </w:r>
      <w:r w:rsidRPr="008B0595">
        <w:t xml:space="preserve">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1. е погасил задълженията си по чл. 54, ал. 1, т. 3 ЗОП, включително начислените лихви и/или глоби или че те са разсрочени, отсрочени или обезпечени;</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E5743" w:rsidRDefault="009E5743" w:rsidP="009E5743">
      <w:pPr>
        <w:widowControl w:val="0"/>
        <w:shd w:val="clear" w:color="auto" w:fill="FFFFFF"/>
        <w:tabs>
          <w:tab w:val="left" w:pos="682"/>
        </w:tabs>
        <w:autoSpaceDE w:val="0"/>
        <w:autoSpaceDN w:val="0"/>
        <w:adjustRightInd w:val="0"/>
        <w:ind w:firstLine="567"/>
        <w:jc w:val="both"/>
      </w:pPr>
      <w:r w:rsidRPr="008B0595">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D45C81">
        <w:t>4. е платил изцяло дължимото вземане по чл. 128, чл. 228, ал. 3 или чл. 245 от Кодекса на труда.</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E0519" w:rsidRDefault="00EE0519" w:rsidP="009E5743">
      <w:pPr>
        <w:widowControl w:val="0"/>
        <w:shd w:val="clear" w:color="auto" w:fill="FFFFFF"/>
        <w:tabs>
          <w:tab w:val="left" w:pos="682"/>
        </w:tabs>
        <w:autoSpaceDE w:val="0"/>
        <w:autoSpaceDN w:val="0"/>
        <w:adjustRightInd w:val="0"/>
        <w:ind w:firstLine="567"/>
        <w:jc w:val="both"/>
      </w:pPr>
      <w:r w:rsidRPr="00EE0519">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Участниците са длъжни да уведомят писмено Възложителя в 3-дневен срок от настъпване на някое от обстоятелствата по т. 1 - 12 и чл. 101, ал. 11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rPr>
        <w:t>Не се допуска до участие в</w:t>
      </w:r>
      <w:r w:rsidRPr="00596FFD">
        <w:rPr>
          <w:b/>
        </w:rPr>
        <w:t>процедурата</w:t>
      </w:r>
      <w:r w:rsidRPr="008B0595">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9E5743" w:rsidRPr="00B614F4"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8B0595">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8B0595">
        <w:rPr>
          <w:lang w:eastAsia="en-GB"/>
        </w:rPr>
        <w:t xml:space="preserve">ри подаване на оферта, </w:t>
      </w:r>
      <w:r w:rsidRPr="008B0595">
        <w:t xml:space="preserve">участникът декларира липсата на </w:t>
      </w:r>
      <w:r w:rsidRPr="008B0595">
        <w:rPr>
          <w:lang w:eastAsia="en-GB"/>
        </w:rPr>
        <w:t>обстоятелството</w:t>
      </w:r>
      <w:r w:rsidRPr="008B0595">
        <w:t xml:space="preserve"> чрез представяне на еЕЕДОП в съответствие с чл. 67 от ЗОП </w:t>
      </w:r>
      <w:r w:rsidRPr="008B0595">
        <w:rPr>
          <w:i/>
        </w:rPr>
        <w:t xml:space="preserve">(информацията относно горепосоченото обстоятелство се </w:t>
      </w:r>
      <w:r w:rsidRPr="00B614F4">
        <w:rPr>
          <w:i/>
        </w:rPr>
        <w:t>попълва в Част III, Раздел Г на еЕЕДОП)</w:t>
      </w:r>
      <w:r w:rsidRPr="00B614F4">
        <w:t>.</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rPr>
          <w:b/>
        </w:rPr>
        <w:t>Не се допуска до участие в процедурата</w:t>
      </w:r>
      <w:r w:rsidRPr="00B614F4">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 xml:space="preserve">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w:t>
      </w:r>
      <w:r w:rsidRPr="00B614F4">
        <w:lastRenderedPageBreak/>
        <w:t>управление или контрол след освобождаването му от длъжност.</w:t>
      </w:r>
    </w:p>
    <w:p w:rsidR="009E5743" w:rsidRPr="008B0595"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B614F4">
        <w:t xml:space="preserve">Информация относно наличието или липсата на обстоятелствата по чл. 69 от ЗПКОНПИ се декларира </w:t>
      </w:r>
      <w:r w:rsidRPr="00B614F4">
        <w:rPr>
          <w:i/>
        </w:rPr>
        <w:t>в Част III, Раздел Г на еЕЕДОП.</w:t>
      </w:r>
    </w:p>
    <w:p w:rsidR="009E5743" w:rsidRPr="008B0595" w:rsidRDefault="009E5743" w:rsidP="009E5743">
      <w:pPr>
        <w:widowControl w:val="0"/>
        <w:shd w:val="clear" w:color="auto" w:fill="FFFFFF"/>
        <w:tabs>
          <w:tab w:val="left" w:pos="0"/>
          <w:tab w:val="left" w:pos="1134"/>
        </w:tabs>
        <w:autoSpaceDE w:val="0"/>
        <w:autoSpaceDN w:val="0"/>
        <w:adjustRightInd w:val="0"/>
        <w:ind w:firstLine="567"/>
        <w:jc w:val="both"/>
      </w:pPr>
      <w:r w:rsidRPr="008B0595">
        <w:t>Освен на посочените по-горе основания, възложителят отстранява от процедурата: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t xml:space="preserve">б) участник, който е представил оферта, която не отговаря на предварително обявените условия </w:t>
      </w:r>
      <w:r w:rsidR="00EE0519">
        <w:t xml:space="preserve">за изпълнение </w:t>
      </w:r>
      <w:r w:rsidRPr="008B0595">
        <w:t>на поръчката;</w:t>
      </w:r>
    </w:p>
    <w:p w:rsidR="002B6CDD" w:rsidRDefault="009E5743" w:rsidP="009E5743">
      <w:pPr>
        <w:widowControl w:val="0"/>
        <w:shd w:val="clear" w:color="auto" w:fill="FFFFFF"/>
        <w:tabs>
          <w:tab w:val="left" w:pos="567"/>
          <w:tab w:val="left" w:pos="1134"/>
        </w:tabs>
        <w:autoSpaceDE w:val="0"/>
        <w:autoSpaceDN w:val="0"/>
        <w:adjustRightInd w:val="0"/>
        <w:ind w:firstLine="567"/>
        <w:jc w:val="both"/>
        <w:rPr>
          <w:i/>
        </w:rPr>
      </w:pPr>
      <w:r w:rsidRPr="008B0595">
        <w:t xml:space="preserve">в) участници, които са свързани лица </w:t>
      </w:r>
      <w:r w:rsidRPr="008B0595">
        <w:rPr>
          <w:i/>
        </w:rPr>
        <w:t>(информацията относно горепосоченото обстоятелство се попълва в Част III, Раздел Г на еЕЕДОП)</w:t>
      </w:r>
      <w:r w:rsidR="002B6CDD">
        <w:rPr>
          <w:i/>
        </w:rPr>
        <w:t>;</w:t>
      </w:r>
    </w:p>
    <w:p w:rsidR="009E5743" w:rsidRPr="008B0595" w:rsidRDefault="002B6CDD" w:rsidP="009E5743">
      <w:pPr>
        <w:widowControl w:val="0"/>
        <w:shd w:val="clear" w:color="auto" w:fill="FFFFFF"/>
        <w:tabs>
          <w:tab w:val="left" w:pos="567"/>
          <w:tab w:val="left" w:pos="1134"/>
        </w:tabs>
        <w:autoSpaceDE w:val="0"/>
        <w:autoSpaceDN w:val="0"/>
        <w:adjustRightInd w:val="0"/>
        <w:ind w:firstLine="567"/>
        <w:jc w:val="both"/>
      </w:pPr>
      <w:r>
        <w:t xml:space="preserve">г) </w:t>
      </w:r>
      <w:r w:rsidRPr="002B6CDD">
        <w:t>участник, подал заявление за участие или оферта, които не отговарят на условията за представяне, включително за форма, начин и срок</w:t>
      </w:r>
      <w:r w:rsidR="009E5743" w:rsidRPr="008B0595">
        <w:t>.</w:t>
      </w:r>
    </w:p>
    <w:p w:rsidR="0070355B" w:rsidRPr="0017557F" w:rsidRDefault="0070355B" w:rsidP="0070355B">
      <w:pPr>
        <w:widowControl w:val="0"/>
        <w:shd w:val="clear" w:color="auto" w:fill="FFFFFF"/>
        <w:tabs>
          <w:tab w:val="left" w:pos="682"/>
        </w:tabs>
        <w:autoSpaceDE w:val="0"/>
        <w:autoSpaceDN w:val="0"/>
        <w:adjustRightInd w:val="0"/>
        <w:ind w:left="360"/>
        <w:jc w:val="both"/>
      </w:pPr>
    </w:p>
    <w:p w:rsidR="007E6321" w:rsidRPr="00D3602B" w:rsidRDefault="00F75D0D" w:rsidP="00F75D0D">
      <w:pPr>
        <w:widowControl w:val="0"/>
        <w:shd w:val="clear" w:color="auto" w:fill="FFFFFF"/>
        <w:tabs>
          <w:tab w:val="left" w:pos="567"/>
        </w:tabs>
        <w:autoSpaceDE w:val="0"/>
        <w:autoSpaceDN w:val="0"/>
        <w:adjustRightInd w:val="0"/>
        <w:jc w:val="both"/>
        <w:rPr>
          <w:b/>
        </w:rPr>
      </w:pPr>
      <w:r>
        <w:rPr>
          <w:b/>
        </w:rPr>
        <w:tab/>
        <w:t xml:space="preserve">3. </w:t>
      </w:r>
      <w:r w:rsidR="00C63C04" w:rsidRPr="00D3602B">
        <w:rPr>
          <w:b/>
        </w:rPr>
        <w:t>КРИТЕРИИ ЗА ПОДБОР</w:t>
      </w:r>
    </w:p>
    <w:p w:rsidR="007E6321" w:rsidRPr="00D3602B" w:rsidRDefault="007E6321" w:rsidP="00F82ED2">
      <w:pPr>
        <w:widowControl w:val="0"/>
        <w:shd w:val="clear" w:color="auto" w:fill="FFFFFF"/>
        <w:tabs>
          <w:tab w:val="left" w:pos="682"/>
        </w:tabs>
        <w:autoSpaceDE w:val="0"/>
        <w:autoSpaceDN w:val="0"/>
        <w:adjustRightInd w:val="0"/>
        <w:ind w:left="1035"/>
        <w:jc w:val="both"/>
      </w:pPr>
    </w:p>
    <w:p w:rsidR="00BE5261" w:rsidRDefault="00C63C04" w:rsidP="00725D0F">
      <w:pPr>
        <w:widowControl w:val="0"/>
        <w:shd w:val="clear" w:color="auto" w:fill="FFFFFF"/>
        <w:tabs>
          <w:tab w:val="left" w:pos="567"/>
        </w:tabs>
        <w:autoSpaceDE w:val="0"/>
        <w:autoSpaceDN w:val="0"/>
        <w:adjustRightInd w:val="0"/>
        <w:spacing w:after="120"/>
        <w:jc w:val="both"/>
        <w:rPr>
          <w:rFonts w:eastAsia="SimSun"/>
        </w:rPr>
      </w:pPr>
      <w:r w:rsidRPr="00D3602B">
        <w:tab/>
      </w:r>
      <w:r w:rsidRPr="00D3602B">
        <w:rPr>
          <w:b/>
        </w:rPr>
        <w:t xml:space="preserve">3.1. </w:t>
      </w:r>
      <w:r w:rsidR="00003DCA" w:rsidRPr="00D3602B">
        <w:rPr>
          <w:b/>
        </w:rPr>
        <w:t>Годност (правоспособност) за упражняван</w:t>
      </w:r>
      <w:r w:rsidRPr="00D3602B">
        <w:rPr>
          <w:b/>
        </w:rPr>
        <w:t>е на професионална дейност</w:t>
      </w:r>
      <w:r w:rsidR="00DA0FC6" w:rsidRPr="00D3602B">
        <w:rPr>
          <w:rFonts w:eastAsia="SimSun"/>
        </w:rPr>
        <w:tab/>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34"/>
        <w:gridCol w:w="3428"/>
      </w:tblGrid>
      <w:tr w:rsidR="00E43126" w:rsidRPr="00E43126" w:rsidTr="00725D0F">
        <w:tc>
          <w:tcPr>
            <w:tcW w:w="4503" w:type="dxa"/>
            <w:shd w:val="clear" w:color="auto" w:fill="auto"/>
          </w:tcPr>
          <w:p w:rsidR="00E43126" w:rsidRPr="00E43126" w:rsidRDefault="00E43126" w:rsidP="00E43126">
            <w:pPr>
              <w:spacing w:line="276" w:lineRule="auto"/>
              <w:contextualSpacing/>
              <w:jc w:val="center"/>
              <w:rPr>
                <w:b/>
                <w:bCs/>
                <w:sz w:val="22"/>
                <w:szCs w:val="22"/>
                <w:lang w:eastAsia="en-US"/>
              </w:rPr>
            </w:pPr>
            <w:r w:rsidRPr="00E43126">
              <w:rPr>
                <w:b/>
                <w:bCs/>
                <w:sz w:val="22"/>
                <w:szCs w:val="22"/>
                <w:lang w:eastAsia="en-US"/>
              </w:rPr>
              <w:t>Минимално изискване</w:t>
            </w:r>
          </w:p>
        </w:tc>
        <w:tc>
          <w:tcPr>
            <w:tcW w:w="2134" w:type="dxa"/>
            <w:shd w:val="clear" w:color="auto" w:fill="auto"/>
          </w:tcPr>
          <w:p w:rsidR="00E43126" w:rsidRPr="00E43126" w:rsidRDefault="00E43126" w:rsidP="00E43126">
            <w:pPr>
              <w:spacing w:line="276" w:lineRule="auto"/>
              <w:contextualSpacing/>
              <w:jc w:val="center"/>
              <w:rPr>
                <w:b/>
                <w:bCs/>
                <w:sz w:val="22"/>
                <w:szCs w:val="22"/>
                <w:lang w:eastAsia="en-US"/>
              </w:rPr>
            </w:pPr>
            <w:r w:rsidRPr="00E43126">
              <w:rPr>
                <w:b/>
                <w:bCs/>
                <w:sz w:val="22"/>
                <w:szCs w:val="22"/>
                <w:lang w:eastAsia="en-US"/>
              </w:rPr>
              <w:t>Документ, който се представя при подаване на офертата</w:t>
            </w:r>
          </w:p>
        </w:tc>
        <w:tc>
          <w:tcPr>
            <w:tcW w:w="3428" w:type="dxa"/>
          </w:tcPr>
          <w:p w:rsidR="00E43126" w:rsidRPr="00E43126" w:rsidRDefault="00E43126" w:rsidP="00E43126">
            <w:pPr>
              <w:spacing w:line="276" w:lineRule="auto"/>
              <w:contextualSpacing/>
              <w:jc w:val="center"/>
              <w:rPr>
                <w:b/>
                <w:bCs/>
                <w:sz w:val="22"/>
                <w:szCs w:val="22"/>
                <w:lang w:eastAsia="en-US"/>
              </w:rPr>
            </w:pPr>
            <w:r w:rsidRPr="00E43126">
              <w:rPr>
                <w:b/>
                <w:bCs/>
                <w:sz w:val="22"/>
                <w:szCs w:val="22"/>
                <w:lang w:eastAsia="en-US"/>
              </w:rPr>
              <w:t>Документи, с които се доказва съответствието на участника с изискването</w:t>
            </w:r>
          </w:p>
        </w:tc>
      </w:tr>
      <w:tr w:rsidR="00E43126" w:rsidRPr="00E43126" w:rsidTr="00725D0F">
        <w:tc>
          <w:tcPr>
            <w:tcW w:w="10065" w:type="dxa"/>
            <w:gridSpan w:val="3"/>
            <w:shd w:val="clear" w:color="auto" w:fill="D6E3BC"/>
          </w:tcPr>
          <w:p w:rsidR="00E43126" w:rsidRPr="00E43126" w:rsidRDefault="00E43126" w:rsidP="00725D0F">
            <w:pPr>
              <w:spacing w:line="276" w:lineRule="auto"/>
              <w:contextualSpacing/>
              <w:jc w:val="center"/>
              <w:rPr>
                <w:b/>
                <w:bCs/>
                <w:sz w:val="22"/>
                <w:szCs w:val="22"/>
                <w:lang w:eastAsia="en-US"/>
              </w:rPr>
            </w:pPr>
            <w:r w:rsidRPr="00E43126">
              <w:rPr>
                <w:b/>
                <w:bCs/>
                <w:sz w:val="22"/>
                <w:szCs w:val="22"/>
                <w:lang w:eastAsia="en-US"/>
              </w:rPr>
              <w:t>Минимални изисквания за правоспособност за упражняване на професионална дейност:</w:t>
            </w:r>
          </w:p>
        </w:tc>
      </w:tr>
      <w:tr w:rsidR="00E43126" w:rsidRPr="00E43126" w:rsidTr="00725D0F">
        <w:tc>
          <w:tcPr>
            <w:tcW w:w="4503" w:type="dxa"/>
            <w:shd w:val="clear" w:color="auto" w:fill="auto"/>
          </w:tcPr>
          <w:p w:rsidR="00E43126" w:rsidRPr="00E43126" w:rsidRDefault="00E43126" w:rsidP="00E43126">
            <w:pPr>
              <w:spacing w:line="276" w:lineRule="auto"/>
              <w:contextualSpacing/>
              <w:jc w:val="both"/>
              <w:rPr>
                <w:rFonts w:eastAsia="Courier New"/>
                <w:sz w:val="22"/>
                <w:szCs w:val="22"/>
                <w:lang w:eastAsia="en-US"/>
              </w:rPr>
            </w:pPr>
            <w:r w:rsidRPr="00E43126">
              <w:rPr>
                <w:rFonts w:eastAsia="Courier New"/>
                <w:sz w:val="22"/>
                <w:szCs w:val="22"/>
                <w:lang w:eastAsia="en-US"/>
              </w:rPr>
              <w:t xml:space="preserve">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с обхват </w:t>
            </w:r>
            <w:r w:rsidRPr="00E43126">
              <w:rPr>
                <w:rFonts w:eastAsia="Courier New"/>
                <w:b/>
                <w:sz w:val="22"/>
                <w:szCs w:val="22"/>
                <w:lang w:eastAsia="en-US"/>
              </w:rPr>
              <w:t>първа група, четвърта или по-висока категория</w:t>
            </w:r>
            <w:r w:rsidRPr="00E43126">
              <w:rPr>
                <w:rFonts w:eastAsia="Courier New"/>
                <w:sz w:val="22"/>
                <w:szCs w:val="22"/>
                <w:lang w:eastAsia="en-US"/>
              </w:rPr>
              <w:t xml:space="preserve"> по смисъла на чл. 5, ал. 6, т. 1.4.3. от Правилника за реда за вписване и водене на Централния професионален регистър на строителя, издаден от Камарата на строителите в България, обн., ДВ, бр. 100 от 15.12.2017 г., в сила от 1.01.2018 г., която да му позволява извършването на строителните работи, предмет на настоящата поръчка.</w:t>
            </w:r>
          </w:p>
          <w:p w:rsidR="00E43126" w:rsidRPr="00E43126" w:rsidRDefault="00E43126" w:rsidP="00E43126">
            <w:pPr>
              <w:spacing w:line="276" w:lineRule="auto"/>
              <w:contextualSpacing/>
              <w:jc w:val="both"/>
              <w:rPr>
                <w:rFonts w:eastAsia="Courier New"/>
                <w:sz w:val="22"/>
                <w:szCs w:val="22"/>
                <w:lang w:eastAsia="en-US"/>
              </w:rPr>
            </w:pPr>
            <w:r w:rsidRPr="00E43126">
              <w:rPr>
                <w:rFonts w:eastAsia="Courier New"/>
                <w:sz w:val="22"/>
                <w:szCs w:val="22"/>
                <w:lang w:eastAsia="en-US"/>
              </w:rPr>
              <w:t xml:space="preserve">*В случай на участник </w:t>
            </w:r>
            <w:r>
              <w:rPr>
                <w:rFonts w:eastAsia="Courier New"/>
                <w:sz w:val="22"/>
                <w:szCs w:val="22"/>
                <w:lang w:eastAsia="en-US"/>
              </w:rPr>
              <w:t>–</w:t>
            </w:r>
            <w:r w:rsidRPr="00E43126">
              <w:rPr>
                <w:rFonts w:eastAsia="Courier New"/>
                <w:sz w:val="22"/>
                <w:szCs w:val="22"/>
                <w:lang w:eastAsia="en-US"/>
              </w:rPr>
              <w:t xml:space="preserve"> чуждестранно лице, следва да се представи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w:t>
            </w:r>
            <w:r w:rsidRPr="00E43126">
              <w:rPr>
                <w:rFonts w:eastAsia="Courier New"/>
                <w:sz w:val="22"/>
                <w:szCs w:val="22"/>
                <w:lang w:eastAsia="en-US"/>
              </w:rPr>
              <w:lastRenderedPageBreak/>
              <w:t xml:space="preserve">дейността си, извършване на строителните работи, които са предмет на настоящата обществена поръчка, придружен с превод на български език. </w:t>
            </w:r>
          </w:p>
          <w:p w:rsidR="00E43126" w:rsidRPr="00E43126" w:rsidRDefault="00E43126" w:rsidP="00E43126">
            <w:pPr>
              <w:spacing w:line="276" w:lineRule="auto"/>
              <w:contextualSpacing/>
              <w:jc w:val="both"/>
              <w:rPr>
                <w:rFonts w:eastAsia="Courier New"/>
                <w:sz w:val="22"/>
                <w:szCs w:val="22"/>
                <w:lang w:eastAsia="en-US"/>
              </w:rPr>
            </w:pPr>
            <w:r w:rsidRPr="00E43126">
              <w:rPr>
                <w:rFonts w:eastAsia="Courier New"/>
                <w:sz w:val="22"/>
                <w:szCs w:val="22"/>
                <w:lang w:eastAsia="en-US"/>
              </w:rPr>
              <w:t>В случай на участник</w:t>
            </w:r>
            <w:r>
              <w:rPr>
                <w:rFonts w:eastAsia="Courier New"/>
                <w:sz w:val="22"/>
                <w:szCs w:val="22"/>
                <w:lang w:eastAsia="en-US"/>
              </w:rPr>
              <w:t xml:space="preserve"> – </w:t>
            </w:r>
            <w:r w:rsidRPr="00E43126">
              <w:rPr>
                <w:rFonts w:eastAsia="Courier New"/>
                <w:sz w:val="22"/>
                <w:szCs w:val="22"/>
                <w:lang w:eastAsia="en-US"/>
              </w:rPr>
              <w:t xml:space="preserve">обединение, което не е юридическо лице изискването се отнася до участника/участниците, които ще извършват дейностите по строителство. </w:t>
            </w:r>
          </w:p>
        </w:tc>
        <w:tc>
          <w:tcPr>
            <w:tcW w:w="2134" w:type="dxa"/>
            <w:shd w:val="clear" w:color="auto" w:fill="auto"/>
          </w:tcPr>
          <w:p w:rsidR="00E43126" w:rsidRPr="00E43126" w:rsidRDefault="00E43126" w:rsidP="00E43126">
            <w:pPr>
              <w:keepNext/>
              <w:spacing w:line="276" w:lineRule="auto"/>
              <w:contextualSpacing/>
              <w:jc w:val="center"/>
              <w:rPr>
                <w:rFonts w:eastAsia="Calibri"/>
                <w:sz w:val="22"/>
                <w:szCs w:val="22"/>
                <w:lang w:eastAsia="en-US"/>
              </w:rPr>
            </w:pPr>
            <w:r w:rsidRPr="00E43126">
              <w:rPr>
                <w:rFonts w:eastAsia="Calibri"/>
                <w:bCs/>
                <w:sz w:val="22"/>
                <w:szCs w:val="22"/>
                <w:lang w:eastAsia="en-US"/>
              </w:rPr>
              <w:lastRenderedPageBreak/>
              <w:t xml:space="preserve">Участникът попълва поле 1) на </w:t>
            </w:r>
            <w:r w:rsidRPr="00E43126">
              <w:rPr>
                <w:rFonts w:eastAsia="Calibri"/>
                <w:sz w:val="22"/>
                <w:szCs w:val="22"/>
                <w:lang w:eastAsia="en-US"/>
              </w:rPr>
              <w:t xml:space="preserve">раздел А: „Годност“, Част IV: „Критерии за подбор“ от </w:t>
            </w:r>
            <w:r>
              <w:rPr>
                <w:rFonts w:eastAsia="Calibri"/>
                <w:sz w:val="22"/>
                <w:szCs w:val="22"/>
                <w:lang w:eastAsia="en-US"/>
              </w:rPr>
              <w:t xml:space="preserve">електронен </w:t>
            </w:r>
            <w:r w:rsidRPr="00E43126">
              <w:rPr>
                <w:rFonts w:eastAsia="Calibri"/>
                <w:sz w:val="22"/>
                <w:szCs w:val="22"/>
                <w:lang w:eastAsia="en-US"/>
              </w:rPr>
              <w:t>Единен европейски документи за обществени поръчки (</w:t>
            </w:r>
            <w:r>
              <w:rPr>
                <w:rFonts w:eastAsia="Calibri"/>
                <w:sz w:val="22"/>
                <w:szCs w:val="22"/>
                <w:lang w:eastAsia="en-US"/>
              </w:rPr>
              <w:t>е</w:t>
            </w:r>
            <w:r w:rsidRPr="00E43126">
              <w:rPr>
                <w:rFonts w:eastAsia="Calibri"/>
                <w:sz w:val="22"/>
                <w:szCs w:val="22"/>
                <w:lang w:eastAsia="en-US"/>
              </w:rPr>
              <w:t>ЕЕДОП).</w:t>
            </w:r>
          </w:p>
          <w:p w:rsidR="00E43126" w:rsidRPr="00E43126" w:rsidRDefault="00E43126" w:rsidP="00E43126">
            <w:pPr>
              <w:spacing w:line="276" w:lineRule="auto"/>
              <w:ind w:firstLine="709"/>
              <w:contextualSpacing/>
              <w:jc w:val="center"/>
              <w:rPr>
                <w:rFonts w:eastAsia="Calibri"/>
                <w:sz w:val="22"/>
                <w:szCs w:val="22"/>
                <w:lang w:eastAsia="en-US"/>
              </w:rPr>
            </w:pPr>
          </w:p>
          <w:p w:rsidR="00E43126" w:rsidRPr="00E43126" w:rsidRDefault="00E43126" w:rsidP="00E43126">
            <w:pPr>
              <w:spacing w:line="276" w:lineRule="auto"/>
              <w:ind w:firstLine="709"/>
              <w:contextualSpacing/>
              <w:jc w:val="center"/>
              <w:rPr>
                <w:rFonts w:eastAsia="Calibri"/>
                <w:bCs/>
                <w:sz w:val="22"/>
                <w:szCs w:val="22"/>
                <w:lang w:eastAsia="en-US"/>
              </w:rPr>
            </w:pPr>
          </w:p>
        </w:tc>
        <w:tc>
          <w:tcPr>
            <w:tcW w:w="3428" w:type="dxa"/>
          </w:tcPr>
          <w:p w:rsidR="00E43126" w:rsidRPr="00E43126" w:rsidRDefault="00E43126" w:rsidP="00E43126">
            <w:pPr>
              <w:keepNext/>
              <w:spacing w:line="276" w:lineRule="auto"/>
              <w:contextualSpacing/>
              <w:jc w:val="both"/>
              <w:rPr>
                <w:rFonts w:eastAsia="Calibri"/>
                <w:sz w:val="22"/>
                <w:szCs w:val="22"/>
                <w:lang w:eastAsia="en-US"/>
              </w:rPr>
            </w:pPr>
            <w:r w:rsidRPr="00E43126">
              <w:rPr>
                <w:rFonts w:eastAsia="Calibri"/>
                <w:sz w:val="22"/>
                <w:szCs w:val="22"/>
                <w:lang w:eastAsia="en-US"/>
              </w:rPr>
              <w:t xml:space="preserve">В случаите по чл. 67, ал. 5 от ЗОП и чл. 112, ал. 1, т. 2 от ЗОП, изискването се доказва с представянето на заверено копие на валидно Удостоверение за вписване в ЦПРС </w:t>
            </w:r>
            <w:r w:rsidRPr="009E4D58">
              <w:rPr>
                <w:rFonts w:eastAsia="Calibri"/>
                <w:sz w:val="22"/>
                <w:szCs w:val="22"/>
                <w:lang w:eastAsia="en-US"/>
              </w:rPr>
              <w:t>за изпълнение на строежи от категорията строеж, в която попада обекта на поръчката (за информация: http://register.ksb.bg/), освен ако</w:t>
            </w:r>
            <w:r w:rsidRPr="00E43126">
              <w:rPr>
                <w:rFonts w:eastAsia="Calibri"/>
                <w:sz w:val="22"/>
                <w:szCs w:val="22"/>
                <w:lang w:eastAsia="en-US"/>
              </w:rPr>
              <w:t xml:space="preserve"> необходимата информация не е достъпна в публичен регистър. </w:t>
            </w:r>
          </w:p>
          <w:p w:rsidR="00E43126" w:rsidRPr="00E43126" w:rsidRDefault="00E43126" w:rsidP="00E43126">
            <w:pPr>
              <w:keepNext/>
              <w:spacing w:line="276" w:lineRule="auto"/>
              <w:contextualSpacing/>
              <w:jc w:val="both"/>
              <w:rPr>
                <w:rFonts w:eastAsia="Calibri"/>
                <w:sz w:val="22"/>
                <w:szCs w:val="22"/>
                <w:lang w:eastAsia="en-US"/>
              </w:rPr>
            </w:pPr>
            <w:r w:rsidRPr="00E43126">
              <w:rPr>
                <w:rFonts w:eastAsia="Calibri"/>
                <w:sz w:val="22"/>
                <w:szCs w:val="22"/>
                <w:lang w:eastAsia="en-US"/>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w:t>
            </w:r>
            <w:r w:rsidRPr="00E43126">
              <w:rPr>
                <w:rFonts w:eastAsia="Calibri"/>
                <w:sz w:val="22"/>
                <w:szCs w:val="22"/>
                <w:lang w:eastAsia="en-US"/>
              </w:rPr>
              <w:lastRenderedPageBreak/>
              <w:t>участника в съответен регистър на тази държава.</w:t>
            </w:r>
          </w:p>
          <w:p w:rsidR="00E43126" w:rsidRPr="00E43126" w:rsidRDefault="00E43126" w:rsidP="00E43126">
            <w:pPr>
              <w:keepNext/>
              <w:spacing w:line="276" w:lineRule="auto"/>
              <w:contextualSpacing/>
              <w:jc w:val="both"/>
              <w:rPr>
                <w:rFonts w:eastAsia="Calibri"/>
                <w:bCs/>
                <w:sz w:val="22"/>
                <w:szCs w:val="22"/>
                <w:lang w:eastAsia="en-US"/>
              </w:rPr>
            </w:pPr>
          </w:p>
        </w:tc>
      </w:tr>
    </w:tbl>
    <w:p w:rsidR="00E43126" w:rsidRDefault="00E43126" w:rsidP="003F5EE9">
      <w:pPr>
        <w:widowControl w:val="0"/>
        <w:shd w:val="clear" w:color="auto" w:fill="FFFFFF"/>
        <w:tabs>
          <w:tab w:val="left" w:pos="567"/>
        </w:tabs>
        <w:autoSpaceDE w:val="0"/>
        <w:autoSpaceDN w:val="0"/>
        <w:adjustRightInd w:val="0"/>
        <w:jc w:val="both"/>
        <w:rPr>
          <w:rFonts w:eastAsia="SimSun"/>
          <w:b/>
          <w:lang w:eastAsia="en-US"/>
        </w:rPr>
      </w:pPr>
    </w:p>
    <w:p w:rsidR="00605682" w:rsidRPr="00A520D9" w:rsidRDefault="00BB7D6E" w:rsidP="00A51EFF">
      <w:pPr>
        <w:widowControl w:val="0"/>
        <w:shd w:val="clear" w:color="auto" w:fill="FFFFFF"/>
        <w:tabs>
          <w:tab w:val="left" w:pos="0"/>
          <w:tab w:val="left" w:pos="567"/>
        </w:tabs>
        <w:autoSpaceDE w:val="0"/>
        <w:autoSpaceDN w:val="0"/>
        <w:adjustRightInd w:val="0"/>
        <w:spacing w:after="120"/>
        <w:jc w:val="both"/>
        <w:rPr>
          <w:b/>
        </w:rPr>
      </w:pPr>
      <w:r>
        <w:rPr>
          <w:b/>
        </w:rPr>
        <w:tab/>
      </w:r>
      <w:r w:rsidR="001835BF" w:rsidRPr="00A520D9">
        <w:rPr>
          <w:b/>
        </w:rPr>
        <w:t xml:space="preserve">3.2. </w:t>
      </w:r>
      <w:r w:rsidR="00605682" w:rsidRPr="00A520D9">
        <w:rPr>
          <w:b/>
        </w:rPr>
        <w:t>Икономическо и финансово състояние</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160"/>
        <w:gridCol w:w="3402"/>
      </w:tblGrid>
      <w:tr w:rsidR="00725D0F" w:rsidRPr="00725D0F" w:rsidTr="00725D0F">
        <w:tc>
          <w:tcPr>
            <w:tcW w:w="4503" w:type="dxa"/>
            <w:shd w:val="clear" w:color="auto" w:fill="auto"/>
          </w:tcPr>
          <w:p w:rsidR="00725D0F" w:rsidRPr="00725D0F" w:rsidRDefault="00725D0F" w:rsidP="00725D0F">
            <w:pPr>
              <w:spacing w:line="276" w:lineRule="auto"/>
              <w:ind w:firstLine="29"/>
              <w:contextualSpacing/>
              <w:jc w:val="center"/>
              <w:rPr>
                <w:b/>
                <w:bCs/>
                <w:sz w:val="22"/>
                <w:szCs w:val="22"/>
                <w:lang w:eastAsia="en-US"/>
              </w:rPr>
            </w:pPr>
            <w:r w:rsidRPr="00725D0F">
              <w:rPr>
                <w:b/>
                <w:bCs/>
                <w:sz w:val="22"/>
                <w:szCs w:val="22"/>
                <w:lang w:eastAsia="en-US"/>
              </w:rPr>
              <w:t>Минимално изискване</w:t>
            </w:r>
          </w:p>
        </w:tc>
        <w:tc>
          <w:tcPr>
            <w:tcW w:w="2160" w:type="dxa"/>
            <w:shd w:val="clear" w:color="auto" w:fill="auto"/>
          </w:tcPr>
          <w:p w:rsidR="00725D0F" w:rsidRPr="00725D0F" w:rsidRDefault="00725D0F" w:rsidP="00725D0F">
            <w:pPr>
              <w:spacing w:line="276" w:lineRule="auto"/>
              <w:contextualSpacing/>
              <w:jc w:val="center"/>
              <w:rPr>
                <w:b/>
                <w:bCs/>
                <w:sz w:val="22"/>
                <w:szCs w:val="22"/>
                <w:lang w:eastAsia="en-US"/>
              </w:rPr>
            </w:pPr>
            <w:r w:rsidRPr="00725D0F">
              <w:rPr>
                <w:b/>
                <w:bCs/>
                <w:sz w:val="22"/>
                <w:szCs w:val="22"/>
                <w:lang w:eastAsia="en-US"/>
              </w:rPr>
              <w:t>Документ, който се представя при подаване на офертата</w:t>
            </w:r>
          </w:p>
        </w:tc>
        <w:tc>
          <w:tcPr>
            <w:tcW w:w="3402" w:type="dxa"/>
          </w:tcPr>
          <w:p w:rsidR="00725D0F" w:rsidRPr="00725D0F" w:rsidRDefault="00725D0F" w:rsidP="00725D0F">
            <w:pPr>
              <w:spacing w:line="276" w:lineRule="auto"/>
              <w:contextualSpacing/>
              <w:jc w:val="center"/>
              <w:rPr>
                <w:b/>
                <w:bCs/>
                <w:sz w:val="22"/>
                <w:szCs w:val="22"/>
                <w:lang w:eastAsia="en-US"/>
              </w:rPr>
            </w:pPr>
            <w:r w:rsidRPr="00725D0F">
              <w:rPr>
                <w:b/>
                <w:bCs/>
                <w:sz w:val="22"/>
                <w:szCs w:val="22"/>
                <w:lang w:eastAsia="en-US"/>
              </w:rPr>
              <w:t>Документи, с които се доказва съответствието на участника с изискването</w:t>
            </w:r>
          </w:p>
        </w:tc>
      </w:tr>
      <w:tr w:rsidR="00725D0F" w:rsidRPr="00725D0F" w:rsidTr="00725D0F">
        <w:tc>
          <w:tcPr>
            <w:tcW w:w="10065" w:type="dxa"/>
            <w:gridSpan w:val="3"/>
            <w:shd w:val="clear" w:color="auto" w:fill="D6E3BC"/>
          </w:tcPr>
          <w:p w:rsidR="00725D0F" w:rsidRPr="00725D0F" w:rsidRDefault="00725D0F" w:rsidP="00725D0F">
            <w:pPr>
              <w:spacing w:line="276" w:lineRule="auto"/>
              <w:ind w:left="567"/>
              <w:contextualSpacing/>
              <w:jc w:val="center"/>
              <w:rPr>
                <w:b/>
                <w:bCs/>
                <w:sz w:val="22"/>
                <w:szCs w:val="22"/>
                <w:lang w:eastAsia="en-US"/>
              </w:rPr>
            </w:pPr>
            <w:r w:rsidRPr="00725D0F">
              <w:rPr>
                <w:b/>
                <w:bCs/>
                <w:sz w:val="22"/>
                <w:szCs w:val="22"/>
                <w:lang w:eastAsia="en-US"/>
              </w:rPr>
              <w:t>Минимални изисквания към икономическото и финансово състояние:</w:t>
            </w:r>
          </w:p>
        </w:tc>
      </w:tr>
      <w:tr w:rsidR="00725D0F" w:rsidRPr="00725D0F" w:rsidTr="00725D0F">
        <w:tc>
          <w:tcPr>
            <w:tcW w:w="4503" w:type="dxa"/>
            <w:shd w:val="clear" w:color="auto" w:fill="auto"/>
          </w:tcPr>
          <w:p w:rsidR="00725D0F" w:rsidRPr="00725D0F" w:rsidRDefault="00725D0F" w:rsidP="00725D0F">
            <w:pPr>
              <w:widowControl w:val="0"/>
              <w:tabs>
                <w:tab w:val="left" w:pos="649"/>
              </w:tabs>
              <w:spacing w:line="276" w:lineRule="auto"/>
              <w:ind w:right="20"/>
              <w:contextualSpacing/>
              <w:jc w:val="both"/>
              <w:rPr>
                <w:rFonts w:eastAsia="Calibri"/>
                <w:sz w:val="22"/>
                <w:szCs w:val="22"/>
                <w:lang w:eastAsia="en-US"/>
              </w:rPr>
            </w:pPr>
            <w:r>
              <w:rPr>
                <w:rFonts w:eastAsia="Calibri"/>
                <w:b/>
                <w:sz w:val="22"/>
                <w:szCs w:val="22"/>
                <w:lang w:eastAsia="en-US"/>
              </w:rPr>
              <w:t>3.</w:t>
            </w:r>
            <w:r w:rsidRPr="00725D0F">
              <w:rPr>
                <w:rFonts w:eastAsia="Calibri"/>
                <w:b/>
                <w:sz w:val="22"/>
                <w:szCs w:val="22"/>
                <w:lang w:eastAsia="en-US"/>
              </w:rPr>
              <w:t xml:space="preserve">2.1. </w:t>
            </w:r>
            <w:r w:rsidRPr="00725D0F">
              <w:rPr>
                <w:rFonts w:eastAsia="Calibri"/>
                <w:sz w:val="22"/>
                <w:szCs w:val="22"/>
                <w:lang w:eastAsia="en-US"/>
              </w:rPr>
              <w:t xml:space="preserve">Участникът следва да е реализирал оборот в сферата, попадаща в обхвата на поръчката, изчислен на база годишните обороти, в размер на не по-малко от                 880 000,00 </w:t>
            </w:r>
            <w:r>
              <w:rPr>
                <w:rFonts w:eastAsia="Calibri"/>
                <w:sz w:val="22"/>
                <w:szCs w:val="22"/>
                <w:lang w:eastAsia="en-US"/>
              </w:rPr>
              <w:t xml:space="preserve">лв. </w:t>
            </w:r>
            <w:r w:rsidRPr="00725D0F">
              <w:rPr>
                <w:rFonts w:eastAsia="Calibri"/>
                <w:sz w:val="22"/>
                <w:szCs w:val="22"/>
                <w:lang w:eastAsia="en-US"/>
              </w:rPr>
              <w:t>/осемстотин и осемдесет хиляди лева/ за последните три приключили финансови години</w:t>
            </w:r>
            <w:r>
              <w:rPr>
                <w:rFonts w:eastAsia="Calibri"/>
                <w:sz w:val="22"/>
                <w:szCs w:val="22"/>
                <w:lang w:eastAsia="en-US"/>
              </w:rPr>
              <w:t xml:space="preserve"> /2016, 2017, 2018 г./</w:t>
            </w:r>
            <w:r w:rsidRPr="00725D0F">
              <w:rPr>
                <w:rFonts w:eastAsia="Calibri"/>
                <w:sz w:val="22"/>
                <w:szCs w:val="22"/>
                <w:lang w:eastAsia="en-US"/>
              </w:rPr>
              <w:t>, или в зависимост от датата, на която участникът е създаден или е започнал дейността си.</w:t>
            </w:r>
          </w:p>
          <w:p w:rsidR="00725D0F" w:rsidRDefault="00725D0F" w:rsidP="00725D0F">
            <w:pPr>
              <w:spacing w:line="276" w:lineRule="auto"/>
              <w:contextualSpacing/>
              <w:jc w:val="both"/>
              <w:rPr>
                <w:b/>
                <w:sz w:val="22"/>
                <w:szCs w:val="22"/>
                <w:lang w:eastAsia="en-US"/>
              </w:rPr>
            </w:pPr>
            <w:r w:rsidRPr="00725D0F">
              <w:rPr>
                <w:b/>
                <w:sz w:val="22"/>
                <w:szCs w:val="22"/>
                <w:lang w:eastAsia="en-US"/>
              </w:rPr>
              <w:t>*ВАЖНО – Под „оборот в сферата, попадаща в обхвата на поръчката“ следва да се разбира оборот, реализиран от строително – монтажни работи.</w:t>
            </w: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Default="00725D0F" w:rsidP="00725D0F">
            <w:pPr>
              <w:spacing w:line="276" w:lineRule="auto"/>
              <w:contextualSpacing/>
              <w:jc w:val="both"/>
              <w:rPr>
                <w:b/>
                <w:sz w:val="22"/>
                <w:szCs w:val="22"/>
                <w:lang w:eastAsia="en-US"/>
              </w:rPr>
            </w:pPr>
          </w:p>
          <w:p w:rsidR="00725D0F" w:rsidRPr="00725D0F" w:rsidRDefault="00725D0F" w:rsidP="00725D0F">
            <w:pPr>
              <w:spacing w:line="276" w:lineRule="auto"/>
              <w:contextualSpacing/>
              <w:jc w:val="both"/>
              <w:rPr>
                <w:b/>
                <w:sz w:val="22"/>
                <w:szCs w:val="22"/>
              </w:rPr>
            </w:pPr>
          </w:p>
        </w:tc>
        <w:tc>
          <w:tcPr>
            <w:tcW w:w="2160" w:type="dxa"/>
            <w:shd w:val="clear" w:color="auto" w:fill="auto"/>
          </w:tcPr>
          <w:p w:rsidR="00725D0F" w:rsidRPr="00725D0F" w:rsidRDefault="00725D0F" w:rsidP="00725D0F">
            <w:pPr>
              <w:spacing w:line="276" w:lineRule="auto"/>
              <w:contextualSpacing/>
              <w:jc w:val="center"/>
              <w:rPr>
                <w:sz w:val="22"/>
                <w:szCs w:val="22"/>
                <w:lang w:eastAsia="en-US"/>
              </w:rPr>
            </w:pPr>
            <w:r>
              <w:rPr>
                <w:b/>
                <w:sz w:val="22"/>
                <w:szCs w:val="22"/>
                <w:lang w:eastAsia="en-US"/>
              </w:rPr>
              <w:t>3.</w:t>
            </w:r>
            <w:r w:rsidRPr="00725D0F">
              <w:rPr>
                <w:b/>
                <w:sz w:val="22"/>
                <w:szCs w:val="22"/>
                <w:lang w:eastAsia="en-US"/>
              </w:rPr>
              <w:t xml:space="preserve">2.1. </w:t>
            </w:r>
            <w:r w:rsidRPr="00725D0F">
              <w:rPr>
                <w:sz w:val="22"/>
                <w:szCs w:val="22"/>
                <w:lang w:eastAsia="en-US"/>
              </w:rPr>
              <w:t xml:space="preserve">Участникът попълва поле 2а) на раздел Б: Икономическо и финансово състояние,  Част IV: „Критерии за подбор“ от </w:t>
            </w:r>
            <w:r>
              <w:rPr>
                <w:sz w:val="22"/>
                <w:szCs w:val="22"/>
                <w:lang w:eastAsia="en-US"/>
              </w:rPr>
              <w:t>е</w:t>
            </w:r>
            <w:r w:rsidRPr="00725D0F">
              <w:rPr>
                <w:sz w:val="22"/>
                <w:szCs w:val="22"/>
                <w:lang w:eastAsia="en-US"/>
              </w:rPr>
              <w:t>ЕЕДОП</w:t>
            </w:r>
          </w:p>
          <w:p w:rsidR="00725D0F" w:rsidRPr="00725D0F" w:rsidRDefault="00725D0F" w:rsidP="00725D0F">
            <w:pPr>
              <w:spacing w:line="276" w:lineRule="auto"/>
              <w:contextualSpacing/>
              <w:jc w:val="center"/>
              <w:rPr>
                <w:b/>
                <w:sz w:val="22"/>
                <w:szCs w:val="22"/>
                <w:lang w:eastAsia="en-US"/>
              </w:rPr>
            </w:pPr>
          </w:p>
          <w:p w:rsidR="00725D0F" w:rsidRP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P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P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Default="00725D0F" w:rsidP="00725D0F">
            <w:pPr>
              <w:spacing w:line="276" w:lineRule="auto"/>
              <w:contextualSpacing/>
              <w:jc w:val="center"/>
              <w:rPr>
                <w:b/>
                <w:sz w:val="22"/>
                <w:szCs w:val="22"/>
                <w:lang w:eastAsia="en-US"/>
              </w:rPr>
            </w:pPr>
          </w:p>
          <w:p w:rsidR="00725D0F" w:rsidRPr="00725D0F" w:rsidRDefault="00725D0F" w:rsidP="00882D63">
            <w:pPr>
              <w:spacing w:line="276" w:lineRule="auto"/>
              <w:contextualSpacing/>
              <w:rPr>
                <w:sz w:val="22"/>
                <w:szCs w:val="22"/>
                <w:lang w:eastAsia="en-US"/>
              </w:rPr>
            </w:pPr>
          </w:p>
        </w:tc>
        <w:tc>
          <w:tcPr>
            <w:tcW w:w="3402" w:type="dxa"/>
          </w:tcPr>
          <w:p w:rsidR="00725D0F" w:rsidRPr="00725D0F" w:rsidRDefault="00725D0F" w:rsidP="00725D0F">
            <w:pPr>
              <w:tabs>
                <w:tab w:val="left" w:pos="851"/>
              </w:tabs>
              <w:autoSpaceDE w:val="0"/>
              <w:autoSpaceDN w:val="0"/>
              <w:adjustRightInd w:val="0"/>
              <w:spacing w:line="276" w:lineRule="auto"/>
              <w:contextualSpacing/>
              <w:jc w:val="both"/>
              <w:rPr>
                <w:sz w:val="22"/>
                <w:szCs w:val="22"/>
                <w:lang w:eastAsia="en-US"/>
              </w:rPr>
            </w:pPr>
            <w:r>
              <w:rPr>
                <w:b/>
                <w:sz w:val="22"/>
                <w:szCs w:val="22"/>
                <w:lang w:eastAsia="en-US"/>
              </w:rPr>
              <w:t>3.</w:t>
            </w:r>
            <w:r w:rsidRPr="00725D0F">
              <w:rPr>
                <w:b/>
                <w:sz w:val="22"/>
                <w:szCs w:val="22"/>
                <w:lang w:eastAsia="en-US"/>
              </w:rPr>
              <w:t xml:space="preserve">2.1. </w:t>
            </w:r>
            <w:r w:rsidRPr="00725D0F">
              <w:rPr>
                <w:sz w:val="22"/>
                <w:szCs w:val="22"/>
                <w:lang w:eastAsia="en-US"/>
              </w:rPr>
              <w:t>В случаите по чл. 67, ал. 5 от ЗОП и чл. 112, ал. 1, т. 2 от ЗОП се представя Справка за оборота, попадаща в обхвата на поръчката и/или заверени копия на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освен ако не са достъпни в публичен регистър.</w:t>
            </w:r>
          </w:p>
          <w:p w:rsidR="00725D0F" w:rsidRPr="00725D0F" w:rsidRDefault="00725D0F" w:rsidP="00725D0F">
            <w:pPr>
              <w:spacing w:line="276" w:lineRule="auto"/>
              <w:contextualSpacing/>
              <w:jc w:val="both"/>
              <w:rPr>
                <w:sz w:val="22"/>
                <w:szCs w:val="22"/>
                <w:lang w:eastAsia="en-US"/>
              </w:rPr>
            </w:pPr>
            <w:r w:rsidRPr="00725D0F">
              <w:rPr>
                <w:sz w:val="22"/>
                <w:szCs w:val="22"/>
                <w:lang w:eastAsia="en-US"/>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tc>
      </w:tr>
      <w:tr w:rsidR="00882D63" w:rsidRPr="00725D0F" w:rsidTr="00725D0F">
        <w:tc>
          <w:tcPr>
            <w:tcW w:w="4503" w:type="dxa"/>
            <w:shd w:val="clear" w:color="auto" w:fill="auto"/>
          </w:tcPr>
          <w:p w:rsidR="00882D63" w:rsidRPr="00725D0F" w:rsidRDefault="00882D63" w:rsidP="00882D63">
            <w:pPr>
              <w:spacing w:line="276" w:lineRule="auto"/>
              <w:contextualSpacing/>
              <w:jc w:val="both"/>
              <w:rPr>
                <w:sz w:val="22"/>
                <w:szCs w:val="22"/>
                <w:lang w:eastAsia="en-US"/>
              </w:rPr>
            </w:pPr>
            <w:r>
              <w:rPr>
                <w:b/>
                <w:sz w:val="22"/>
                <w:szCs w:val="22"/>
                <w:lang w:eastAsia="en-US"/>
              </w:rPr>
              <w:t>3.</w:t>
            </w:r>
            <w:r w:rsidRPr="00725D0F">
              <w:rPr>
                <w:b/>
                <w:sz w:val="22"/>
                <w:szCs w:val="22"/>
                <w:lang w:eastAsia="en-US"/>
              </w:rPr>
              <w:t>2.2.</w:t>
            </w:r>
            <w:r w:rsidRPr="00725D0F">
              <w:rPr>
                <w:sz w:val="22"/>
                <w:szCs w:val="22"/>
                <w:lang w:eastAsia="en-US"/>
              </w:rPr>
              <w:t xml:space="preserve">Участникът трябва да има валидна застраховка „Професионална отговорност“ на участниците в строителството по чл. 171 от ЗУТ, покриваща минималната застрахователна сума за </w:t>
            </w:r>
            <w:r w:rsidRPr="00725D0F">
              <w:rPr>
                <w:rFonts w:eastAsia="Courier New"/>
                <w:sz w:val="22"/>
                <w:szCs w:val="22"/>
                <w:lang w:eastAsia="en-US"/>
              </w:rPr>
              <w:t xml:space="preserve">строежи с обхват минимум четвърта категория, </w:t>
            </w:r>
            <w:r w:rsidRPr="00725D0F">
              <w:rPr>
                <w:sz w:val="22"/>
                <w:szCs w:val="22"/>
                <w:lang w:eastAsia="en-US"/>
              </w:rPr>
              <w:t xml:space="preserve"> съгласно </w:t>
            </w:r>
            <w:r w:rsidRPr="00725D0F">
              <w:rPr>
                <w:sz w:val="22"/>
                <w:szCs w:val="22"/>
                <w:lang w:eastAsia="en-US"/>
              </w:rPr>
              <w:lastRenderedPageBreak/>
              <w:t xml:space="preserve">Наредба за условията и реда за задължително застраховане в проектирането и строителството, или съответен валиден аналогичен документ за чуждестранни участници с минимален праг на застрахователната сума, съответстващ на групата и категорията строеж, предмет на поръчката.  </w:t>
            </w:r>
          </w:p>
          <w:p w:rsidR="00882D63" w:rsidRPr="00725D0F" w:rsidRDefault="00882D63" w:rsidP="00882D63">
            <w:pPr>
              <w:spacing w:line="276" w:lineRule="auto"/>
              <w:contextualSpacing/>
              <w:jc w:val="both"/>
              <w:rPr>
                <w:sz w:val="22"/>
                <w:szCs w:val="22"/>
                <w:shd w:val="clear" w:color="auto" w:fill="FEFEFE"/>
              </w:rPr>
            </w:pPr>
          </w:p>
          <w:p w:rsidR="00882D63" w:rsidRDefault="00882D63" w:rsidP="00882D63">
            <w:pPr>
              <w:widowControl w:val="0"/>
              <w:tabs>
                <w:tab w:val="left" w:pos="649"/>
              </w:tabs>
              <w:spacing w:line="276" w:lineRule="auto"/>
              <w:ind w:right="20"/>
              <w:contextualSpacing/>
              <w:jc w:val="both"/>
              <w:rPr>
                <w:rFonts w:eastAsia="Calibri"/>
                <w:b/>
                <w:sz w:val="22"/>
                <w:szCs w:val="22"/>
                <w:lang w:eastAsia="en-US"/>
              </w:rPr>
            </w:pPr>
            <w:r w:rsidRPr="00725D0F">
              <w:rPr>
                <w:sz w:val="22"/>
                <w:szCs w:val="22"/>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tc>
        <w:tc>
          <w:tcPr>
            <w:tcW w:w="2160" w:type="dxa"/>
            <w:shd w:val="clear" w:color="auto" w:fill="auto"/>
          </w:tcPr>
          <w:p w:rsidR="00882D63" w:rsidRPr="00725D0F" w:rsidRDefault="00882D63" w:rsidP="00882D63">
            <w:pPr>
              <w:spacing w:line="276" w:lineRule="auto"/>
              <w:contextualSpacing/>
              <w:jc w:val="center"/>
              <w:rPr>
                <w:sz w:val="22"/>
                <w:szCs w:val="22"/>
                <w:lang w:eastAsia="en-US"/>
              </w:rPr>
            </w:pPr>
            <w:r>
              <w:rPr>
                <w:b/>
                <w:sz w:val="22"/>
                <w:szCs w:val="22"/>
                <w:lang w:eastAsia="en-US"/>
              </w:rPr>
              <w:lastRenderedPageBreak/>
              <w:t>3.</w:t>
            </w:r>
            <w:r w:rsidRPr="00725D0F">
              <w:rPr>
                <w:b/>
                <w:sz w:val="22"/>
                <w:szCs w:val="22"/>
                <w:lang w:eastAsia="en-US"/>
              </w:rPr>
              <w:t>2.2.</w:t>
            </w:r>
            <w:r w:rsidRPr="00725D0F">
              <w:rPr>
                <w:sz w:val="22"/>
                <w:szCs w:val="22"/>
                <w:lang w:eastAsia="en-US"/>
              </w:rPr>
              <w:t xml:space="preserve">Участникът попълва  поле 5) на раздел Б: Икономическо и финансово състояние,  Част IV: </w:t>
            </w:r>
            <w:r w:rsidRPr="00725D0F">
              <w:rPr>
                <w:sz w:val="22"/>
                <w:szCs w:val="22"/>
                <w:lang w:eastAsia="en-US"/>
              </w:rPr>
              <w:lastRenderedPageBreak/>
              <w:t xml:space="preserve">„Критерии за подбор“ от </w:t>
            </w:r>
            <w:r>
              <w:rPr>
                <w:sz w:val="22"/>
                <w:szCs w:val="22"/>
                <w:lang w:eastAsia="en-US"/>
              </w:rPr>
              <w:t>е</w:t>
            </w:r>
            <w:r w:rsidRPr="00725D0F">
              <w:rPr>
                <w:sz w:val="22"/>
                <w:szCs w:val="22"/>
                <w:lang w:eastAsia="en-US"/>
              </w:rPr>
              <w:t>ЕЕДОП</w:t>
            </w:r>
          </w:p>
          <w:p w:rsidR="00882D63" w:rsidRDefault="00882D63" w:rsidP="00725D0F">
            <w:pPr>
              <w:spacing w:line="276" w:lineRule="auto"/>
              <w:contextualSpacing/>
              <w:jc w:val="center"/>
              <w:rPr>
                <w:b/>
                <w:sz w:val="22"/>
                <w:szCs w:val="22"/>
                <w:lang w:eastAsia="en-US"/>
              </w:rPr>
            </w:pPr>
          </w:p>
        </w:tc>
        <w:tc>
          <w:tcPr>
            <w:tcW w:w="3402" w:type="dxa"/>
          </w:tcPr>
          <w:p w:rsidR="00882D63" w:rsidRDefault="00882D63" w:rsidP="00725D0F">
            <w:pPr>
              <w:tabs>
                <w:tab w:val="left" w:pos="851"/>
              </w:tabs>
              <w:autoSpaceDE w:val="0"/>
              <w:autoSpaceDN w:val="0"/>
              <w:adjustRightInd w:val="0"/>
              <w:spacing w:line="276" w:lineRule="auto"/>
              <w:contextualSpacing/>
              <w:jc w:val="both"/>
              <w:rPr>
                <w:b/>
                <w:sz w:val="22"/>
                <w:szCs w:val="22"/>
                <w:lang w:eastAsia="en-US"/>
              </w:rPr>
            </w:pPr>
            <w:r>
              <w:rPr>
                <w:b/>
                <w:sz w:val="22"/>
                <w:szCs w:val="22"/>
                <w:lang w:eastAsia="en-US"/>
              </w:rPr>
              <w:lastRenderedPageBreak/>
              <w:t>3.</w:t>
            </w:r>
            <w:r w:rsidRPr="00725D0F">
              <w:rPr>
                <w:b/>
                <w:sz w:val="22"/>
                <w:szCs w:val="22"/>
                <w:lang w:eastAsia="en-US"/>
              </w:rPr>
              <w:t>2.2.</w:t>
            </w:r>
            <w:r w:rsidRPr="00725D0F">
              <w:rPr>
                <w:sz w:val="22"/>
                <w:szCs w:val="22"/>
                <w:lang w:eastAsia="en-US"/>
              </w:rPr>
              <w:t xml:space="preserve"> В случаите по чл. 67, ал. 5 от ЗОП и чл. 112, ал. 1, т. 2 от ЗОП се представят доказателства за наличие на застраховка „Професионална отговорност“ или съответен валиден </w:t>
            </w:r>
            <w:r w:rsidRPr="00725D0F">
              <w:rPr>
                <w:sz w:val="22"/>
                <w:szCs w:val="22"/>
                <w:lang w:eastAsia="en-US"/>
              </w:rPr>
              <w:lastRenderedPageBreak/>
              <w:t>еквивалентен документ за чуждестранните лица,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tc>
      </w:tr>
    </w:tbl>
    <w:p w:rsidR="00725D0F" w:rsidRDefault="00725D0F" w:rsidP="004205B0">
      <w:pPr>
        <w:widowControl w:val="0"/>
        <w:shd w:val="clear" w:color="auto" w:fill="FFFFFF"/>
        <w:tabs>
          <w:tab w:val="left" w:pos="0"/>
          <w:tab w:val="left" w:pos="567"/>
        </w:tabs>
        <w:autoSpaceDE w:val="0"/>
        <w:autoSpaceDN w:val="0"/>
        <w:adjustRightInd w:val="0"/>
        <w:jc w:val="both"/>
        <w:rPr>
          <w:b/>
          <w:i/>
        </w:rPr>
      </w:pPr>
    </w:p>
    <w:p w:rsidR="002D24F6" w:rsidRDefault="005700DC" w:rsidP="002D24F6">
      <w:pPr>
        <w:widowControl w:val="0"/>
        <w:shd w:val="clear" w:color="auto" w:fill="FFFFFF"/>
        <w:tabs>
          <w:tab w:val="left" w:pos="0"/>
          <w:tab w:val="left" w:pos="567"/>
        </w:tabs>
        <w:autoSpaceDE w:val="0"/>
        <w:autoSpaceDN w:val="0"/>
        <w:adjustRightInd w:val="0"/>
        <w:spacing w:after="120"/>
        <w:jc w:val="both"/>
        <w:rPr>
          <w:b/>
        </w:rPr>
      </w:pPr>
      <w:r>
        <w:rPr>
          <w:b/>
        </w:rPr>
        <w:tab/>
      </w:r>
      <w:r w:rsidR="002D24F6">
        <w:rPr>
          <w:b/>
        </w:rPr>
        <w:t xml:space="preserve">3.3. </w:t>
      </w:r>
      <w:r w:rsidR="002D24F6" w:rsidRPr="009A6D16">
        <w:rPr>
          <w:b/>
        </w:rPr>
        <w:t xml:space="preserve">Технически и професионални </w:t>
      </w:r>
      <w:r w:rsidR="002D24F6">
        <w:rPr>
          <w:b/>
        </w:rPr>
        <w:t>възможности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126"/>
        <w:gridCol w:w="3402"/>
      </w:tblGrid>
      <w:tr w:rsidR="00725D0F" w:rsidRPr="00725D0F" w:rsidTr="00725D0F">
        <w:tc>
          <w:tcPr>
            <w:tcW w:w="4537" w:type="dxa"/>
            <w:shd w:val="clear" w:color="auto" w:fill="auto"/>
          </w:tcPr>
          <w:p w:rsidR="00725D0F" w:rsidRPr="00725D0F" w:rsidRDefault="00725D0F" w:rsidP="00725D0F">
            <w:pPr>
              <w:tabs>
                <w:tab w:val="left" w:pos="990"/>
              </w:tabs>
              <w:overflowPunct w:val="0"/>
              <w:autoSpaceDE w:val="0"/>
              <w:autoSpaceDN w:val="0"/>
              <w:adjustRightInd w:val="0"/>
              <w:spacing w:line="276" w:lineRule="auto"/>
              <w:contextualSpacing/>
              <w:jc w:val="center"/>
              <w:textAlignment w:val="baseline"/>
              <w:rPr>
                <w:rFonts w:eastAsia="Calibri"/>
                <w:b/>
                <w:bCs/>
                <w:sz w:val="22"/>
                <w:szCs w:val="22"/>
                <w:lang w:eastAsia="en-US"/>
              </w:rPr>
            </w:pPr>
            <w:r w:rsidRPr="00725D0F">
              <w:rPr>
                <w:rFonts w:eastAsia="Calibri"/>
                <w:b/>
                <w:bCs/>
                <w:sz w:val="22"/>
                <w:szCs w:val="22"/>
                <w:lang w:eastAsia="en-US"/>
              </w:rPr>
              <w:t>Минимално изискване</w:t>
            </w:r>
          </w:p>
        </w:tc>
        <w:tc>
          <w:tcPr>
            <w:tcW w:w="2126" w:type="dxa"/>
            <w:shd w:val="clear" w:color="auto" w:fill="auto"/>
          </w:tcPr>
          <w:p w:rsidR="00725D0F" w:rsidRPr="00725D0F" w:rsidRDefault="00725D0F" w:rsidP="00725D0F">
            <w:pPr>
              <w:tabs>
                <w:tab w:val="left" w:pos="990"/>
              </w:tabs>
              <w:overflowPunct w:val="0"/>
              <w:autoSpaceDE w:val="0"/>
              <w:autoSpaceDN w:val="0"/>
              <w:adjustRightInd w:val="0"/>
              <w:spacing w:line="276" w:lineRule="auto"/>
              <w:contextualSpacing/>
              <w:jc w:val="center"/>
              <w:textAlignment w:val="baseline"/>
              <w:rPr>
                <w:rFonts w:eastAsia="Calibri"/>
                <w:b/>
                <w:bCs/>
                <w:sz w:val="22"/>
                <w:szCs w:val="22"/>
                <w:lang w:eastAsia="en-US"/>
              </w:rPr>
            </w:pPr>
            <w:r w:rsidRPr="00725D0F">
              <w:rPr>
                <w:rFonts w:eastAsia="Calibri"/>
                <w:b/>
                <w:bCs/>
                <w:sz w:val="22"/>
                <w:szCs w:val="22"/>
                <w:lang w:eastAsia="en-US"/>
              </w:rPr>
              <w:t>Документ, който се представя при подаване на офертата</w:t>
            </w:r>
          </w:p>
        </w:tc>
        <w:tc>
          <w:tcPr>
            <w:tcW w:w="3402" w:type="dxa"/>
          </w:tcPr>
          <w:p w:rsidR="00725D0F" w:rsidRPr="00725D0F" w:rsidRDefault="00725D0F" w:rsidP="00725D0F">
            <w:pPr>
              <w:tabs>
                <w:tab w:val="left" w:pos="990"/>
              </w:tabs>
              <w:overflowPunct w:val="0"/>
              <w:autoSpaceDE w:val="0"/>
              <w:autoSpaceDN w:val="0"/>
              <w:adjustRightInd w:val="0"/>
              <w:spacing w:line="276" w:lineRule="auto"/>
              <w:contextualSpacing/>
              <w:jc w:val="center"/>
              <w:textAlignment w:val="baseline"/>
              <w:rPr>
                <w:rFonts w:eastAsia="Calibri"/>
                <w:b/>
                <w:bCs/>
                <w:sz w:val="22"/>
                <w:szCs w:val="22"/>
                <w:lang w:eastAsia="en-US"/>
              </w:rPr>
            </w:pPr>
            <w:r w:rsidRPr="00725D0F">
              <w:rPr>
                <w:b/>
                <w:bCs/>
                <w:sz w:val="22"/>
                <w:szCs w:val="22"/>
                <w:lang w:eastAsia="en-US"/>
              </w:rPr>
              <w:t>Документи, с които се доказва съответствието на участника с изискването</w:t>
            </w:r>
          </w:p>
        </w:tc>
      </w:tr>
      <w:tr w:rsidR="00725D0F" w:rsidRPr="00725D0F" w:rsidTr="00725D0F">
        <w:tc>
          <w:tcPr>
            <w:tcW w:w="10065" w:type="dxa"/>
            <w:gridSpan w:val="3"/>
            <w:shd w:val="clear" w:color="auto" w:fill="D6E3BC"/>
          </w:tcPr>
          <w:p w:rsidR="00725D0F" w:rsidRPr="00725D0F" w:rsidRDefault="00725D0F" w:rsidP="00725D0F">
            <w:pPr>
              <w:tabs>
                <w:tab w:val="left" w:pos="993"/>
              </w:tabs>
              <w:overflowPunct w:val="0"/>
              <w:autoSpaceDE w:val="0"/>
              <w:autoSpaceDN w:val="0"/>
              <w:adjustRightInd w:val="0"/>
              <w:spacing w:line="276" w:lineRule="auto"/>
              <w:contextualSpacing/>
              <w:jc w:val="center"/>
              <w:textAlignment w:val="baseline"/>
              <w:rPr>
                <w:rFonts w:eastAsia="Calibri"/>
                <w:b/>
                <w:bCs/>
                <w:sz w:val="22"/>
                <w:szCs w:val="22"/>
              </w:rPr>
            </w:pPr>
            <w:r w:rsidRPr="00725D0F">
              <w:rPr>
                <w:rFonts w:eastAsia="Calibri"/>
                <w:b/>
                <w:bCs/>
                <w:sz w:val="22"/>
                <w:szCs w:val="22"/>
              </w:rPr>
              <w:t>Минимални изисквания към техническите и професионални способности</w:t>
            </w:r>
            <w:r>
              <w:rPr>
                <w:rFonts w:eastAsia="Calibri"/>
                <w:b/>
                <w:bCs/>
                <w:sz w:val="22"/>
                <w:szCs w:val="22"/>
              </w:rPr>
              <w:t>:</w:t>
            </w:r>
          </w:p>
        </w:tc>
      </w:tr>
      <w:tr w:rsidR="00725D0F" w:rsidRPr="00725D0F" w:rsidTr="00725D0F">
        <w:tc>
          <w:tcPr>
            <w:tcW w:w="4537" w:type="dxa"/>
            <w:shd w:val="clear" w:color="auto" w:fill="auto"/>
          </w:tcPr>
          <w:p w:rsidR="00725D0F" w:rsidRPr="00725D0F" w:rsidRDefault="00725D0F" w:rsidP="00725D0F">
            <w:pPr>
              <w:spacing w:line="276" w:lineRule="auto"/>
              <w:contextualSpacing/>
              <w:jc w:val="both"/>
              <w:rPr>
                <w:sz w:val="22"/>
                <w:szCs w:val="22"/>
                <w:lang w:eastAsia="en-US"/>
              </w:rPr>
            </w:pPr>
            <w:r>
              <w:rPr>
                <w:b/>
                <w:sz w:val="22"/>
                <w:szCs w:val="22"/>
                <w:lang w:eastAsia="en-US"/>
              </w:rPr>
              <w:t>3.</w:t>
            </w:r>
            <w:r w:rsidRPr="00725D0F">
              <w:rPr>
                <w:b/>
                <w:sz w:val="22"/>
                <w:szCs w:val="22"/>
                <w:lang w:eastAsia="en-US"/>
              </w:rPr>
              <w:t xml:space="preserve">3.1. </w:t>
            </w:r>
            <w:r w:rsidRPr="00725D0F">
              <w:rPr>
                <w:sz w:val="22"/>
                <w:szCs w:val="22"/>
                <w:lang w:eastAsia="en-US"/>
              </w:rPr>
              <w:t>През последните 5 (пет) години от датата на подаване на офертата, съответният участник трябва да е изпълнил строителство с предмет, идентич</w:t>
            </w:r>
            <w:r>
              <w:rPr>
                <w:sz w:val="22"/>
                <w:szCs w:val="22"/>
                <w:lang w:eastAsia="en-US"/>
              </w:rPr>
              <w:t>е</w:t>
            </w:r>
            <w:r w:rsidRPr="00725D0F">
              <w:rPr>
                <w:sz w:val="22"/>
                <w:szCs w:val="22"/>
                <w:lang w:eastAsia="en-US"/>
              </w:rPr>
              <w:t>н или сход</w:t>
            </w:r>
            <w:r>
              <w:rPr>
                <w:sz w:val="22"/>
                <w:szCs w:val="22"/>
                <w:lang w:eastAsia="en-US"/>
              </w:rPr>
              <w:t>е</w:t>
            </w:r>
            <w:r w:rsidRPr="00725D0F">
              <w:rPr>
                <w:sz w:val="22"/>
                <w:szCs w:val="22"/>
                <w:lang w:eastAsia="en-US"/>
              </w:rPr>
              <w:t>н с т</w:t>
            </w:r>
            <w:r w:rsidR="00585B2A">
              <w:rPr>
                <w:sz w:val="22"/>
                <w:szCs w:val="22"/>
                <w:lang w:eastAsia="en-US"/>
              </w:rPr>
              <w:t>о</w:t>
            </w:r>
            <w:r w:rsidRPr="00725D0F">
              <w:rPr>
                <w:sz w:val="22"/>
                <w:szCs w:val="22"/>
                <w:lang w:eastAsia="en-US"/>
              </w:rPr>
              <w:t xml:space="preserve">зи на поръчката. </w:t>
            </w:r>
          </w:p>
          <w:p w:rsidR="00725D0F" w:rsidRDefault="00725D0F" w:rsidP="00725D0F">
            <w:pPr>
              <w:spacing w:line="276" w:lineRule="auto"/>
              <w:contextualSpacing/>
              <w:jc w:val="both"/>
              <w:rPr>
                <w:sz w:val="22"/>
                <w:szCs w:val="22"/>
                <w:lang w:eastAsia="en-US"/>
              </w:rPr>
            </w:pPr>
            <w:r w:rsidRPr="00725D0F">
              <w:rPr>
                <w:sz w:val="22"/>
                <w:szCs w:val="22"/>
                <w:lang w:eastAsia="en-US"/>
              </w:rPr>
              <w:t>* За строителство с предмет „сход</w:t>
            </w:r>
            <w:r w:rsidR="00882D63">
              <w:rPr>
                <w:sz w:val="22"/>
                <w:szCs w:val="22"/>
                <w:lang w:eastAsia="en-US"/>
              </w:rPr>
              <w:t>е</w:t>
            </w:r>
            <w:r w:rsidRPr="00725D0F">
              <w:rPr>
                <w:sz w:val="22"/>
                <w:szCs w:val="22"/>
                <w:lang w:eastAsia="en-US"/>
              </w:rPr>
              <w:t>н“ с т</w:t>
            </w:r>
            <w:r w:rsidR="00882D63">
              <w:rPr>
                <w:sz w:val="22"/>
                <w:szCs w:val="22"/>
                <w:lang w:eastAsia="en-US"/>
              </w:rPr>
              <w:t>оз</w:t>
            </w:r>
            <w:r w:rsidRPr="00725D0F">
              <w:rPr>
                <w:sz w:val="22"/>
                <w:szCs w:val="22"/>
                <w:lang w:eastAsia="en-US"/>
              </w:rPr>
              <w:t>и на поръчката се приема строителни дейности, свързани с изграждане (ново строителство) и/или реконструкция и/или основен ремонт на сграда, попадаща в обхвата на минимум четвърта категория, съгласно чл. 137, ал. 1, т.4 от ЗУТ.</w:t>
            </w:r>
          </w:p>
          <w:p w:rsidR="00882D63" w:rsidRPr="00725D0F" w:rsidRDefault="00882D63" w:rsidP="00725D0F">
            <w:pPr>
              <w:spacing w:line="276" w:lineRule="auto"/>
              <w:contextualSpacing/>
              <w:jc w:val="both"/>
              <w:rPr>
                <w:b/>
                <w:bCs/>
                <w:i/>
                <w:iCs/>
                <w:sz w:val="22"/>
                <w:szCs w:val="22"/>
                <w:lang w:eastAsia="en-US"/>
              </w:rPr>
            </w:pPr>
            <w:r w:rsidRPr="00882D63">
              <w:rPr>
                <w:b/>
                <w:bCs/>
                <w:i/>
                <w:iCs/>
                <w:sz w:val="22"/>
                <w:szCs w:val="22"/>
                <w:lang w:eastAsia="en-US"/>
              </w:rPr>
              <w:t>Възложителят не поставя изискване за обем на изпълненото строителство.</w:t>
            </w:r>
          </w:p>
        </w:tc>
        <w:tc>
          <w:tcPr>
            <w:tcW w:w="2126" w:type="dxa"/>
            <w:shd w:val="clear" w:color="auto" w:fill="auto"/>
          </w:tcPr>
          <w:p w:rsidR="00725D0F" w:rsidRPr="00725D0F" w:rsidRDefault="00882D63" w:rsidP="00882D63">
            <w:pPr>
              <w:tabs>
                <w:tab w:val="left" w:pos="318"/>
              </w:tabs>
              <w:spacing w:line="276" w:lineRule="auto"/>
              <w:ind w:left="-113" w:right="-110"/>
              <w:contextualSpacing/>
              <w:jc w:val="center"/>
              <w:rPr>
                <w:sz w:val="22"/>
                <w:szCs w:val="22"/>
                <w:lang w:eastAsia="en-US"/>
              </w:rPr>
            </w:pPr>
            <w:r>
              <w:rPr>
                <w:b/>
                <w:sz w:val="22"/>
                <w:szCs w:val="22"/>
                <w:lang w:eastAsia="en-US"/>
              </w:rPr>
              <w:t>3.</w:t>
            </w:r>
            <w:r w:rsidR="00725D0F" w:rsidRPr="00725D0F">
              <w:rPr>
                <w:b/>
                <w:sz w:val="22"/>
                <w:szCs w:val="22"/>
                <w:lang w:eastAsia="en-US"/>
              </w:rPr>
              <w:t>3.1.</w:t>
            </w:r>
            <w:r w:rsidR="00725D0F" w:rsidRPr="00725D0F">
              <w:rPr>
                <w:sz w:val="22"/>
                <w:szCs w:val="22"/>
                <w:lang w:eastAsia="en-US"/>
              </w:rPr>
              <w:t>Участникът попълва поле 1а) от раздел  В: Технически и професионални способности, Част IV: „Критерии за подбор“ от</w:t>
            </w:r>
            <w:r>
              <w:rPr>
                <w:sz w:val="22"/>
                <w:szCs w:val="22"/>
                <w:lang w:eastAsia="en-US"/>
              </w:rPr>
              <w:t xml:space="preserve"> е</w:t>
            </w:r>
            <w:r w:rsidR="00725D0F" w:rsidRPr="00725D0F">
              <w:rPr>
                <w:sz w:val="22"/>
                <w:szCs w:val="22"/>
                <w:lang w:eastAsia="en-US"/>
              </w:rPr>
              <w:t>ЕЕДОП</w:t>
            </w:r>
          </w:p>
          <w:p w:rsidR="00725D0F" w:rsidRPr="00725D0F" w:rsidRDefault="00725D0F" w:rsidP="00725D0F">
            <w:pPr>
              <w:spacing w:line="276" w:lineRule="auto"/>
              <w:contextualSpacing/>
              <w:jc w:val="center"/>
              <w:rPr>
                <w:sz w:val="22"/>
                <w:szCs w:val="22"/>
                <w:lang w:eastAsia="en-US"/>
              </w:rPr>
            </w:pPr>
          </w:p>
          <w:p w:rsidR="00725D0F" w:rsidRPr="00725D0F" w:rsidRDefault="00725D0F" w:rsidP="00725D0F">
            <w:pPr>
              <w:spacing w:line="276" w:lineRule="auto"/>
              <w:contextualSpacing/>
              <w:jc w:val="center"/>
              <w:rPr>
                <w:sz w:val="22"/>
                <w:szCs w:val="22"/>
                <w:lang w:eastAsia="en-US"/>
              </w:rPr>
            </w:pPr>
          </w:p>
        </w:tc>
        <w:tc>
          <w:tcPr>
            <w:tcW w:w="3402" w:type="dxa"/>
          </w:tcPr>
          <w:p w:rsidR="00725D0F" w:rsidRPr="00725D0F" w:rsidRDefault="00882D63" w:rsidP="00725D0F">
            <w:pPr>
              <w:autoSpaceDE w:val="0"/>
              <w:autoSpaceDN w:val="0"/>
              <w:adjustRightInd w:val="0"/>
              <w:spacing w:line="276" w:lineRule="auto"/>
              <w:contextualSpacing/>
              <w:jc w:val="both"/>
              <w:rPr>
                <w:sz w:val="22"/>
                <w:szCs w:val="22"/>
                <w:lang w:eastAsia="en-US"/>
              </w:rPr>
            </w:pPr>
            <w:r>
              <w:rPr>
                <w:b/>
                <w:sz w:val="22"/>
                <w:szCs w:val="22"/>
                <w:lang w:eastAsia="en-US"/>
              </w:rPr>
              <w:t>3.</w:t>
            </w:r>
            <w:r w:rsidR="00725D0F" w:rsidRPr="00725D0F">
              <w:rPr>
                <w:b/>
                <w:sz w:val="22"/>
                <w:szCs w:val="22"/>
                <w:lang w:eastAsia="en-US"/>
              </w:rPr>
              <w:t>3.1.</w:t>
            </w:r>
            <w:r w:rsidR="00725D0F" w:rsidRPr="00725D0F">
              <w:rPr>
                <w:sz w:val="22"/>
                <w:szCs w:val="22"/>
                <w:lang w:eastAsia="en-US"/>
              </w:rPr>
              <w:t xml:space="preserve"> В случаите по чл. 67, ал. 5 от ЗОП и чл. 112, ал. 1, т. 2 от ЗОП, горното изискване се доказва с представянето на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tc>
      </w:tr>
      <w:tr w:rsidR="00725D0F" w:rsidRPr="00725D0F" w:rsidTr="00725D0F">
        <w:tc>
          <w:tcPr>
            <w:tcW w:w="4537" w:type="dxa"/>
            <w:tcBorders>
              <w:bottom w:val="single" w:sz="4" w:space="0" w:color="auto"/>
            </w:tcBorders>
            <w:shd w:val="clear" w:color="auto" w:fill="auto"/>
          </w:tcPr>
          <w:p w:rsidR="00725D0F" w:rsidRPr="00725D0F" w:rsidRDefault="00E729EE" w:rsidP="00725D0F">
            <w:pPr>
              <w:spacing w:line="276" w:lineRule="auto"/>
              <w:contextualSpacing/>
              <w:jc w:val="both"/>
              <w:rPr>
                <w:rFonts w:eastAsia="Calibri"/>
                <w:sz w:val="22"/>
                <w:szCs w:val="22"/>
                <w:lang w:eastAsia="en-US"/>
              </w:rPr>
            </w:pPr>
            <w:r>
              <w:rPr>
                <w:b/>
                <w:sz w:val="22"/>
                <w:szCs w:val="22"/>
                <w:lang w:eastAsia="en-US"/>
              </w:rPr>
              <w:lastRenderedPageBreak/>
              <w:t>3.</w:t>
            </w:r>
            <w:r w:rsidR="00725D0F" w:rsidRPr="00725D0F">
              <w:rPr>
                <w:b/>
                <w:sz w:val="22"/>
                <w:szCs w:val="22"/>
                <w:lang w:eastAsia="en-US"/>
              </w:rPr>
              <w:t xml:space="preserve">3.2. </w:t>
            </w:r>
            <w:r w:rsidR="00725D0F" w:rsidRPr="00725D0F">
              <w:rPr>
                <w:rFonts w:eastAsia="Calibri"/>
                <w:sz w:val="22"/>
                <w:szCs w:val="22"/>
                <w:lang w:eastAsia="en-US"/>
              </w:rPr>
              <w:t xml:space="preserve">Участникът </w:t>
            </w:r>
            <w:r w:rsidR="00725D0F" w:rsidRPr="00725D0F">
              <w:rPr>
                <w:sz w:val="22"/>
                <w:szCs w:val="22"/>
                <w:lang w:eastAsia="en-US"/>
              </w:rPr>
              <w:t xml:space="preserve">трябва да разполага с </w:t>
            </w:r>
            <w:r w:rsidR="00882D63" w:rsidRPr="00882D63">
              <w:rPr>
                <w:sz w:val="22"/>
                <w:szCs w:val="22"/>
                <w:lang w:eastAsia="en-US"/>
              </w:rPr>
              <w:t>ръководен</w:t>
            </w:r>
            <w:r>
              <w:rPr>
                <w:sz w:val="22"/>
                <w:szCs w:val="22"/>
                <w:lang w:eastAsia="en-US"/>
              </w:rPr>
              <w:t xml:space="preserve"> инженерно-технически</w:t>
            </w:r>
            <w:r w:rsidR="00882D63" w:rsidRPr="00882D63">
              <w:rPr>
                <w:sz w:val="22"/>
                <w:szCs w:val="22"/>
                <w:lang w:eastAsia="en-US"/>
              </w:rPr>
              <w:t xml:space="preserve"> състав с определена професионална компетентност за изпълнението на предмета на поръчката, включващ най-малко:</w:t>
            </w:r>
          </w:p>
          <w:p w:rsidR="00725D0F" w:rsidRPr="00725D0F" w:rsidRDefault="00E729EE" w:rsidP="00725D0F">
            <w:pPr>
              <w:spacing w:line="276" w:lineRule="auto"/>
              <w:ind w:left="40" w:right="40"/>
              <w:contextualSpacing/>
              <w:jc w:val="both"/>
              <w:rPr>
                <w:sz w:val="22"/>
                <w:szCs w:val="22"/>
                <w:lang w:eastAsia="en-US"/>
              </w:rPr>
            </w:pPr>
            <w:r>
              <w:rPr>
                <w:b/>
                <w:sz w:val="22"/>
                <w:szCs w:val="22"/>
                <w:lang w:eastAsia="en-US"/>
              </w:rPr>
              <w:t>3.</w:t>
            </w:r>
            <w:r w:rsidR="00725D0F" w:rsidRPr="00725D0F">
              <w:rPr>
                <w:b/>
                <w:sz w:val="22"/>
                <w:szCs w:val="22"/>
                <w:lang w:eastAsia="en-US"/>
              </w:rPr>
              <w:t xml:space="preserve">3.2.1. </w:t>
            </w:r>
            <w:r>
              <w:rPr>
                <w:b/>
                <w:sz w:val="22"/>
                <w:szCs w:val="22"/>
                <w:lang w:eastAsia="en-US"/>
              </w:rPr>
              <w:t>„</w:t>
            </w:r>
            <w:r w:rsidR="00725D0F" w:rsidRPr="00725D0F">
              <w:rPr>
                <w:b/>
                <w:bCs/>
                <w:sz w:val="22"/>
                <w:szCs w:val="22"/>
                <w:shd w:val="clear" w:color="auto" w:fill="FFFFFF"/>
                <w:lang w:eastAsia="en-US"/>
              </w:rPr>
              <w:t>Ръководител екип</w:t>
            </w:r>
            <w:r>
              <w:rPr>
                <w:b/>
                <w:bCs/>
                <w:sz w:val="22"/>
                <w:szCs w:val="22"/>
                <w:shd w:val="clear" w:color="auto" w:fill="FFFFFF"/>
                <w:lang w:eastAsia="en-US"/>
              </w:rPr>
              <w:t>“</w:t>
            </w:r>
            <w:r>
              <w:rPr>
                <w:sz w:val="22"/>
                <w:szCs w:val="22"/>
                <w:lang w:eastAsia="en-US"/>
              </w:rPr>
              <w:t>–</w:t>
            </w:r>
            <w:r w:rsidR="00725D0F" w:rsidRPr="00725D0F">
              <w:rPr>
                <w:sz w:val="22"/>
                <w:szCs w:val="22"/>
                <w:lang w:eastAsia="en-US"/>
              </w:rPr>
              <w:t xml:space="preserve"> притежаващ образователно-квалификационна степен </w:t>
            </w:r>
            <w:r>
              <w:rPr>
                <w:sz w:val="22"/>
                <w:szCs w:val="22"/>
                <w:lang w:eastAsia="en-US"/>
              </w:rPr>
              <w:t>„</w:t>
            </w:r>
            <w:r w:rsidR="00725D0F" w:rsidRPr="00725D0F">
              <w:rPr>
                <w:sz w:val="22"/>
                <w:szCs w:val="22"/>
                <w:lang w:eastAsia="en-US"/>
              </w:rPr>
              <w:t>бакалавър</w:t>
            </w:r>
            <w:r>
              <w:rPr>
                <w:sz w:val="22"/>
                <w:szCs w:val="22"/>
                <w:lang w:eastAsia="en-US"/>
              </w:rPr>
              <w:t>“</w:t>
            </w:r>
            <w:r w:rsidR="00725D0F" w:rsidRPr="00725D0F">
              <w:rPr>
                <w:sz w:val="22"/>
                <w:szCs w:val="22"/>
                <w:lang w:eastAsia="en-US"/>
              </w:rPr>
              <w:t xml:space="preserve"> или еквивалентна, с професионална квалификация  „строителен инженер“ и/или „инженер“ или еквивалентно (когато образованието е придобито в чужбина).</w:t>
            </w:r>
          </w:p>
          <w:p w:rsidR="00725D0F" w:rsidRPr="00725D0F" w:rsidRDefault="00725D0F" w:rsidP="00725D0F">
            <w:pPr>
              <w:spacing w:line="276" w:lineRule="auto"/>
              <w:ind w:right="40"/>
              <w:contextualSpacing/>
              <w:jc w:val="both"/>
              <w:rPr>
                <w:sz w:val="22"/>
                <w:szCs w:val="22"/>
                <w:lang w:eastAsia="en-US"/>
              </w:rPr>
            </w:pPr>
            <w:r w:rsidRPr="00725D0F">
              <w:rPr>
                <w:sz w:val="22"/>
                <w:szCs w:val="22"/>
                <w:lang w:eastAsia="en-US"/>
              </w:rPr>
              <w:t xml:space="preserve">Опит в областта на строителството </w:t>
            </w:r>
            <w:r w:rsidR="00E729EE">
              <w:rPr>
                <w:sz w:val="22"/>
                <w:szCs w:val="22"/>
                <w:lang w:eastAsia="en-US"/>
              </w:rPr>
              <w:t>–</w:t>
            </w:r>
            <w:r w:rsidRPr="00725D0F">
              <w:rPr>
                <w:sz w:val="22"/>
                <w:szCs w:val="22"/>
                <w:lang w:eastAsia="en-US"/>
              </w:rPr>
              <w:t xml:space="preserve"> минимум 1 (една) година и участие като ръководител екип при изпълнението на поне 1 (един) инфраструктурен обект;</w:t>
            </w:r>
          </w:p>
          <w:p w:rsidR="00E729EE" w:rsidRDefault="00E729EE" w:rsidP="00725D0F">
            <w:pPr>
              <w:spacing w:line="276" w:lineRule="auto"/>
              <w:contextualSpacing/>
              <w:jc w:val="both"/>
              <w:rPr>
                <w:sz w:val="22"/>
                <w:szCs w:val="22"/>
                <w:lang w:eastAsia="en-US"/>
              </w:rPr>
            </w:pPr>
            <w:r>
              <w:rPr>
                <w:b/>
                <w:sz w:val="22"/>
                <w:szCs w:val="22"/>
                <w:lang w:eastAsia="en-US"/>
              </w:rPr>
              <w:t>3.</w:t>
            </w:r>
            <w:r w:rsidR="00725D0F" w:rsidRPr="00725D0F">
              <w:rPr>
                <w:b/>
                <w:sz w:val="22"/>
                <w:szCs w:val="22"/>
                <w:lang w:eastAsia="en-US"/>
              </w:rPr>
              <w:t>3.2.2.</w:t>
            </w:r>
            <w:r>
              <w:rPr>
                <w:b/>
                <w:sz w:val="22"/>
                <w:szCs w:val="22"/>
                <w:lang w:eastAsia="en-US"/>
              </w:rPr>
              <w:t xml:space="preserve"> „</w:t>
            </w:r>
            <w:r w:rsidR="00725D0F" w:rsidRPr="00725D0F">
              <w:rPr>
                <w:b/>
                <w:bCs/>
                <w:sz w:val="22"/>
                <w:szCs w:val="22"/>
                <w:shd w:val="clear" w:color="auto" w:fill="FFFFFF"/>
                <w:lang w:eastAsia="en-US"/>
              </w:rPr>
              <w:t xml:space="preserve">Технически ръководител” </w:t>
            </w:r>
            <w:r>
              <w:rPr>
                <w:sz w:val="22"/>
                <w:szCs w:val="22"/>
                <w:shd w:val="clear" w:color="auto" w:fill="FFFFFF"/>
                <w:lang w:eastAsia="en-US"/>
              </w:rPr>
              <w:t>–</w:t>
            </w:r>
            <w:r w:rsidR="00725D0F" w:rsidRPr="00725D0F">
              <w:rPr>
                <w:sz w:val="22"/>
                <w:szCs w:val="22"/>
                <w:lang w:eastAsia="en-US"/>
              </w:rPr>
              <w:t xml:space="preserve">да отговаря на изискванията по чл. 163а, ал. 4, изр. 1 от Закона за устройство на територията, а именно да е строителен инженер, архитект или строителен техник; </w:t>
            </w:r>
          </w:p>
          <w:p w:rsidR="00725D0F" w:rsidRPr="00725D0F" w:rsidRDefault="00E729EE" w:rsidP="00725D0F">
            <w:pPr>
              <w:spacing w:line="276" w:lineRule="auto"/>
              <w:contextualSpacing/>
              <w:jc w:val="both"/>
              <w:rPr>
                <w:sz w:val="22"/>
                <w:szCs w:val="22"/>
                <w:lang w:eastAsia="en-US"/>
              </w:rPr>
            </w:pPr>
            <w:r>
              <w:rPr>
                <w:sz w:val="22"/>
                <w:szCs w:val="22"/>
                <w:lang w:eastAsia="en-US"/>
              </w:rPr>
              <w:t xml:space="preserve">- </w:t>
            </w:r>
            <w:r w:rsidR="00725D0F" w:rsidRPr="00725D0F">
              <w:rPr>
                <w:sz w:val="22"/>
                <w:szCs w:val="22"/>
                <w:lang w:eastAsia="en-US"/>
              </w:rPr>
              <w:t>да притежава професионален опит  минимум 1 (една) година в реализацията на инвестиционни проекти в строителството на подобна позиция.</w:t>
            </w:r>
          </w:p>
          <w:p w:rsidR="00E729EE" w:rsidRDefault="00E729EE" w:rsidP="00725D0F">
            <w:pPr>
              <w:widowControl w:val="0"/>
              <w:spacing w:line="276" w:lineRule="auto"/>
              <w:ind w:left="40" w:right="40"/>
              <w:contextualSpacing/>
              <w:jc w:val="both"/>
              <w:rPr>
                <w:sz w:val="22"/>
                <w:szCs w:val="22"/>
                <w:lang w:eastAsia="en-US"/>
              </w:rPr>
            </w:pPr>
            <w:r>
              <w:rPr>
                <w:b/>
                <w:sz w:val="22"/>
                <w:szCs w:val="22"/>
                <w:lang w:eastAsia="en-US"/>
              </w:rPr>
              <w:t>3.</w:t>
            </w:r>
            <w:r w:rsidR="00725D0F" w:rsidRPr="00725D0F">
              <w:rPr>
                <w:b/>
                <w:sz w:val="22"/>
                <w:szCs w:val="22"/>
                <w:lang w:eastAsia="en-US"/>
              </w:rPr>
              <w:t>3.2.3. „</w:t>
            </w:r>
            <w:r w:rsidR="00725D0F" w:rsidRPr="00725D0F">
              <w:rPr>
                <w:b/>
                <w:bCs/>
                <w:sz w:val="22"/>
                <w:szCs w:val="22"/>
                <w:shd w:val="clear" w:color="auto" w:fill="FFFFFF"/>
                <w:lang w:eastAsia="en-US"/>
              </w:rPr>
              <w:t xml:space="preserve">Специалист - контрол на качеството” </w:t>
            </w:r>
            <w:r>
              <w:rPr>
                <w:sz w:val="22"/>
                <w:szCs w:val="22"/>
                <w:shd w:val="clear" w:color="auto" w:fill="FFFFFF"/>
                <w:lang w:eastAsia="en-US"/>
              </w:rPr>
              <w:t>–</w:t>
            </w:r>
            <w:r w:rsidR="00725D0F" w:rsidRPr="00725D0F">
              <w:rPr>
                <w:sz w:val="22"/>
                <w:szCs w:val="22"/>
                <w:lang w:eastAsia="en-US"/>
              </w:rPr>
              <w:t>лице, притежаващо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p>
          <w:p w:rsidR="00725D0F" w:rsidRDefault="00E729EE" w:rsidP="00725D0F">
            <w:pPr>
              <w:widowControl w:val="0"/>
              <w:spacing w:line="276" w:lineRule="auto"/>
              <w:ind w:left="40" w:right="40"/>
              <w:contextualSpacing/>
              <w:jc w:val="both"/>
              <w:rPr>
                <w:sz w:val="22"/>
                <w:szCs w:val="22"/>
                <w:lang w:eastAsia="en-US"/>
              </w:rPr>
            </w:pPr>
            <w:r>
              <w:rPr>
                <w:sz w:val="22"/>
                <w:szCs w:val="22"/>
                <w:lang w:eastAsia="en-US"/>
              </w:rPr>
              <w:t xml:space="preserve">- </w:t>
            </w:r>
            <w:r w:rsidR="00725D0F" w:rsidRPr="00725D0F">
              <w:rPr>
                <w:sz w:val="22"/>
                <w:szCs w:val="22"/>
                <w:lang w:eastAsia="en-US"/>
              </w:rPr>
              <w:t xml:space="preserve">с опит не по-малко от 1 (една) година по контрол на качеството. </w:t>
            </w:r>
          </w:p>
          <w:p w:rsidR="00E729EE" w:rsidRDefault="00E729EE" w:rsidP="00E729EE">
            <w:pPr>
              <w:widowControl w:val="0"/>
              <w:spacing w:line="276" w:lineRule="auto"/>
              <w:ind w:left="40" w:right="40"/>
              <w:contextualSpacing/>
              <w:jc w:val="both"/>
              <w:rPr>
                <w:sz w:val="22"/>
                <w:szCs w:val="22"/>
                <w:lang w:eastAsia="en-US"/>
              </w:rPr>
            </w:pPr>
            <w:r>
              <w:rPr>
                <w:b/>
                <w:sz w:val="22"/>
                <w:szCs w:val="22"/>
                <w:lang w:eastAsia="en-US"/>
              </w:rPr>
              <w:t>3.</w:t>
            </w:r>
            <w:r w:rsidR="00725D0F" w:rsidRPr="00725D0F">
              <w:rPr>
                <w:b/>
                <w:sz w:val="22"/>
                <w:szCs w:val="22"/>
                <w:lang w:eastAsia="en-US"/>
              </w:rPr>
              <w:t>3.2.4.</w:t>
            </w:r>
            <w:r w:rsidR="00725D0F" w:rsidRPr="00725D0F">
              <w:rPr>
                <w:b/>
                <w:bCs/>
                <w:sz w:val="22"/>
                <w:szCs w:val="22"/>
                <w:shd w:val="clear" w:color="auto" w:fill="FFFFFF"/>
                <w:lang w:eastAsia="en-US"/>
              </w:rPr>
              <w:t xml:space="preserve"> „Специалист - координатор по безопасност и здраве” (КБЗ) </w:t>
            </w:r>
            <w:r>
              <w:rPr>
                <w:sz w:val="22"/>
                <w:szCs w:val="22"/>
                <w:shd w:val="clear" w:color="auto" w:fill="FFFFFF"/>
                <w:lang w:eastAsia="en-US"/>
              </w:rPr>
              <w:t>–</w:t>
            </w:r>
            <w:r w:rsidR="00725D0F" w:rsidRPr="00725D0F">
              <w:rPr>
                <w:sz w:val="22"/>
                <w:szCs w:val="22"/>
                <w:lang w:eastAsia="en-US"/>
              </w:rPr>
              <w:t xml:space="preserve">лице с най-малко 1 (една) година опит в областта на безопасността и здравето в областта на строителството; </w:t>
            </w:r>
          </w:p>
          <w:p w:rsidR="00725D0F" w:rsidRPr="00725D0F" w:rsidRDefault="00E729EE" w:rsidP="00E729EE">
            <w:pPr>
              <w:widowControl w:val="0"/>
              <w:spacing w:line="276" w:lineRule="auto"/>
              <w:ind w:left="40" w:right="40"/>
              <w:contextualSpacing/>
              <w:jc w:val="both"/>
              <w:rPr>
                <w:sz w:val="22"/>
                <w:szCs w:val="22"/>
                <w:lang w:eastAsia="en-US"/>
              </w:rPr>
            </w:pPr>
            <w:r>
              <w:rPr>
                <w:b/>
                <w:sz w:val="22"/>
                <w:szCs w:val="22"/>
                <w:lang w:eastAsia="en-US"/>
              </w:rPr>
              <w:t>-</w:t>
            </w:r>
            <w:r w:rsidR="00725D0F" w:rsidRPr="00725D0F">
              <w:rPr>
                <w:sz w:val="22"/>
                <w:szCs w:val="22"/>
                <w:lang w:eastAsia="en-US"/>
              </w:rPr>
              <w:t>да притежава необходимия валиден сертификат или друг еквивалентен документ за упражняване на позицията „координатор по ЗБУТ“ или еквивалентна.</w:t>
            </w:r>
          </w:p>
          <w:p w:rsidR="005E38BC" w:rsidRDefault="005E38BC" w:rsidP="00725D0F">
            <w:pPr>
              <w:widowControl w:val="0"/>
              <w:spacing w:line="276" w:lineRule="auto"/>
              <w:ind w:left="40" w:right="40"/>
              <w:contextualSpacing/>
              <w:jc w:val="both"/>
              <w:rPr>
                <w:sz w:val="22"/>
                <w:szCs w:val="22"/>
                <w:lang w:eastAsia="en-US"/>
              </w:rPr>
            </w:pPr>
          </w:p>
          <w:p w:rsidR="00725D0F" w:rsidRPr="00725D0F" w:rsidRDefault="00725D0F" w:rsidP="00725D0F">
            <w:pPr>
              <w:widowControl w:val="0"/>
              <w:spacing w:line="276" w:lineRule="auto"/>
              <w:ind w:left="40" w:right="40"/>
              <w:contextualSpacing/>
              <w:jc w:val="both"/>
              <w:rPr>
                <w:sz w:val="22"/>
                <w:szCs w:val="22"/>
                <w:lang w:eastAsia="en-US"/>
              </w:rPr>
            </w:pPr>
            <w:r w:rsidRPr="00725D0F">
              <w:rPr>
                <w:sz w:val="22"/>
                <w:szCs w:val="22"/>
                <w:lang w:eastAsia="en-US"/>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tc>
        <w:tc>
          <w:tcPr>
            <w:tcW w:w="2126" w:type="dxa"/>
            <w:tcBorders>
              <w:bottom w:val="single" w:sz="4" w:space="0" w:color="auto"/>
            </w:tcBorders>
            <w:shd w:val="clear" w:color="auto" w:fill="auto"/>
          </w:tcPr>
          <w:p w:rsidR="00725D0F" w:rsidRPr="00725D0F" w:rsidRDefault="00E729EE" w:rsidP="00E729EE">
            <w:pPr>
              <w:spacing w:line="276" w:lineRule="auto"/>
              <w:ind w:left="-113" w:right="-110"/>
              <w:contextualSpacing/>
              <w:jc w:val="center"/>
              <w:rPr>
                <w:sz w:val="22"/>
                <w:szCs w:val="22"/>
                <w:lang w:eastAsia="en-US"/>
              </w:rPr>
            </w:pPr>
            <w:r>
              <w:rPr>
                <w:b/>
                <w:sz w:val="22"/>
                <w:szCs w:val="22"/>
                <w:lang w:eastAsia="en-US"/>
              </w:rPr>
              <w:lastRenderedPageBreak/>
              <w:t>3.</w:t>
            </w:r>
            <w:r w:rsidR="00725D0F" w:rsidRPr="00725D0F">
              <w:rPr>
                <w:b/>
                <w:sz w:val="22"/>
                <w:szCs w:val="22"/>
                <w:lang w:eastAsia="en-US"/>
              </w:rPr>
              <w:t>3.2.</w:t>
            </w:r>
            <w:r w:rsidR="00725D0F" w:rsidRPr="00725D0F">
              <w:rPr>
                <w:sz w:val="22"/>
                <w:szCs w:val="22"/>
                <w:lang w:eastAsia="en-US"/>
              </w:rPr>
              <w:t xml:space="preserve">Участникът попълва поле 6 от раздел В: Технически и професионални способности, Част IV: „Критерии за подбор“ от </w:t>
            </w:r>
            <w:r>
              <w:rPr>
                <w:sz w:val="22"/>
                <w:szCs w:val="22"/>
                <w:lang w:eastAsia="en-US"/>
              </w:rPr>
              <w:t>е</w:t>
            </w:r>
            <w:r w:rsidR="00725D0F" w:rsidRPr="00725D0F">
              <w:rPr>
                <w:sz w:val="22"/>
                <w:szCs w:val="22"/>
                <w:lang w:eastAsia="en-US"/>
              </w:rPr>
              <w:t>ЕЕДОП</w:t>
            </w:r>
          </w:p>
          <w:p w:rsidR="00725D0F" w:rsidRPr="00725D0F" w:rsidRDefault="00725D0F" w:rsidP="00725D0F">
            <w:pPr>
              <w:tabs>
                <w:tab w:val="left" w:pos="318"/>
              </w:tabs>
              <w:spacing w:line="276" w:lineRule="auto"/>
              <w:ind w:left="34"/>
              <w:contextualSpacing/>
              <w:jc w:val="center"/>
              <w:rPr>
                <w:sz w:val="22"/>
                <w:szCs w:val="22"/>
                <w:lang w:eastAsia="en-US"/>
              </w:rPr>
            </w:pPr>
          </w:p>
        </w:tc>
        <w:tc>
          <w:tcPr>
            <w:tcW w:w="3402" w:type="dxa"/>
            <w:tcBorders>
              <w:bottom w:val="single" w:sz="4" w:space="0" w:color="auto"/>
            </w:tcBorders>
          </w:tcPr>
          <w:p w:rsidR="00725D0F" w:rsidRPr="00725D0F" w:rsidRDefault="00E729EE" w:rsidP="00725D0F">
            <w:pPr>
              <w:tabs>
                <w:tab w:val="left" w:pos="313"/>
              </w:tabs>
              <w:spacing w:line="276" w:lineRule="auto"/>
              <w:contextualSpacing/>
              <w:jc w:val="both"/>
              <w:rPr>
                <w:sz w:val="22"/>
                <w:szCs w:val="22"/>
                <w:lang w:eastAsia="en-US"/>
              </w:rPr>
            </w:pPr>
            <w:r w:rsidRPr="00E729EE">
              <w:rPr>
                <w:b/>
                <w:bCs/>
                <w:sz w:val="22"/>
                <w:szCs w:val="22"/>
                <w:lang w:eastAsia="en-US"/>
              </w:rPr>
              <w:t>3.</w:t>
            </w:r>
            <w:r w:rsidR="00725D0F" w:rsidRPr="00725D0F">
              <w:rPr>
                <w:b/>
                <w:bCs/>
                <w:sz w:val="22"/>
                <w:szCs w:val="22"/>
                <w:lang w:eastAsia="en-US"/>
              </w:rPr>
              <w:t>3.2.</w:t>
            </w:r>
            <w:r w:rsidR="00725D0F" w:rsidRPr="00725D0F">
              <w:rPr>
                <w:sz w:val="22"/>
                <w:szCs w:val="22"/>
                <w:lang w:eastAsia="en-US"/>
              </w:rPr>
              <w:t xml:space="preserve"> В случаите по чл. 67, ал. 5 от ЗОП и чл. 112, ал. 1, т. 2 от ЗОП,изискване</w:t>
            </w:r>
            <w:r>
              <w:rPr>
                <w:sz w:val="22"/>
                <w:szCs w:val="22"/>
                <w:lang w:eastAsia="en-US"/>
              </w:rPr>
              <w:t>то</w:t>
            </w:r>
            <w:r w:rsidR="00725D0F" w:rsidRPr="00725D0F">
              <w:rPr>
                <w:sz w:val="22"/>
                <w:szCs w:val="22"/>
                <w:lang w:eastAsia="en-US"/>
              </w:rPr>
              <w:t xml:space="preserve"> се доказва с представянето на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професионалната компетентност на лицата.</w:t>
            </w:r>
          </w:p>
          <w:p w:rsidR="00725D0F" w:rsidRPr="00725D0F" w:rsidRDefault="00725D0F" w:rsidP="00725D0F">
            <w:pPr>
              <w:widowControl w:val="0"/>
              <w:spacing w:line="276" w:lineRule="auto"/>
              <w:ind w:right="40"/>
              <w:contextualSpacing/>
              <w:jc w:val="both"/>
              <w:rPr>
                <w:b/>
                <w:sz w:val="22"/>
                <w:szCs w:val="22"/>
                <w:lang w:eastAsia="en-US"/>
              </w:rPr>
            </w:pPr>
          </w:p>
          <w:p w:rsidR="00725D0F" w:rsidRPr="00725D0F" w:rsidRDefault="00725D0F" w:rsidP="00725D0F">
            <w:pPr>
              <w:widowControl w:val="0"/>
              <w:spacing w:line="276" w:lineRule="auto"/>
              <w:ind w:right="40"/>
              <w:contextualSpacing/>
              <w:jc w:val="both"/>
              <w:rPr>
                <w:sz w:val="22"/>
                <w:szCs w:val="22"/>
                <w:lang w:eastAsia="en-US"/>
              </w:rPr>
            </w:pPr>
            <w:r w:rsidRPr="00725D0F">
              <w:rPr>
                <w:b/>
                <w:sz w:val="22"/>
                <w:szCs w:val="22"/>
                <w:lang w:eastAsia="en-US"/>
              </w:rPr>
              <w:t>Забележка:</w:t>
            </w:r>
            <w:r w:rsidRPr="00725D0F">
              <w:rPr>
                <w:sz w:val="22"/>
                <w:szCs w:val="22"/>
                <w:lang w:eastAsia="en-US"/>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725D0F" w:rsidRPr="00725D0F" w:rsidRDefault="00725D0F" w:rsidP="00725D0F">
            <w:pPr>
              <w:widowControl w:val="0"/>
              <w:spacing w:line="276" w:lineRule="auto"/>
              <w:ind w:right="40"/>
              <w:contextualSpacing/>
              <w:jc w:val="both"/>
              <w:rPr>
                <w:sz w:val="22"/>
                <w:szCs w:val="22"/>
                <w:lang w:eastAsia="en-US"/>
              </w:rPr>
            </w:pPr>
            <w:r w:rsidRPr="00725D0F">
              <w:rPr>
                <w:sz w:val="22"/>
                <w:szCs w:val="22"/>
                <w:lang w:eastAsia="en-US"/>
              </w:rPr>
              <w:t xml:space="preserve">Когато </w:t>
            </w:r>
            <w:r w:rsidR="00E729EE">
              <w:rPr>
                <w:sz w:val="22"/>
                <w:szCs w:val="22"/>
                <w:lang w:eastAsia="en-US"/>
              </w:rPr>
              <w:t>у</w:t>
            </w:r>
            <w:r w:rsidRPr="00725D0F">
              <w:rPr>
                <w:sz w:val="22"/>
                <w:szCs w:val="22"/>
                <w:lang w:eastAsia="en-US"/>
              </w:rPr>
              <w:t>частникът е установен и регистриран извън Република България, се представя списък на експертите, както и документи, които доказват професионална компетентност на лицата.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725D0F" w:rsidRPr="00725D0F" w:rsidRDefault="00725D0F" w:rsidP="00725D0F">
            <w:pPr>
              <w:tabs>
                <w:tab w:val="left" w:pos="313"/>
              </w:tabs>
              <w:spacing w:line="276" w:lineRule="auto"/>
              <w:ind w:left="30"/>
              <w:contextualSpacing/>
              <w:jc w:val="both"/>
              <w:rPr>
                <w:sz w:val="22"/>
                <w:szCs w:val="22"/>
                <w:lang w:eastAsia="en-US"/>
              </w:rPr>
            </w:pPr>
            <w:r w:rsidRPr="00725D0F">
              <w:rPr>
                <w:sz w:val="22"/>
                <w:szCs w:val="22"/>
                <w:lang w:eastAsia="en-US"/>
              </w:rPr>
              <w:t xml:space="preserve">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w:t>
            </w:r>
            <w:r w:rsidRPr="00725D0F">
              <w:rPr>
                <w:sz w:val="22"/>
                <w:szCs w:val="22"/>
                <w:lang w:eastAsia="en-US"/>
              </w:rPr>
              <w:lastRenderedPageBreak/>
              <w:t>придобити в други държави членки и в трети държави, с цел достъп и упражняване на регулирани професии в Република България.</w:t>
            </w:r>
          </w:p>
        </w:tc>
      </w:tr>
      <w:tr w:rsidR="00725D0F" w:rsidRPr="00725D0F" w:rsidTr="00725D0F">
        <w:trPr>
          <w:trHeight w:val="425"/>
        </w:trPr>
        <w:tc>
          <w:tcPr>
            <w:tcW w:w="4537" w:type="dxa"/>
            <w:tcBorders>
              <w:top w:val="single" w:sz="4" w:space="0" w:color="auto"/>
              <w:bottom w:val="single" w:sz="4" w:space="0" w:color="auto"/>
            </w:tcBorders>
            <w:shd w:val="clear" w:color="auto" w:fill="auto"/>
          </w:tcPr>
          <w:p w:rsidR="00725D0F" w:rsidRPr="00725D0F" w:rsidRDefault="005E38BC" w:rsidP="00725D0F">
            <w:pPr>
              <w:tabs>
                <w:tab w:val="left" w:pos="0"/>
              </w:tabs>
              <w:spacing w:line="276" w:lineRule="auto"/>
              <w:contextualSpacing/>
              <w:jc w:val="both"/>
              <w:rPr>
                <w:sz w:val="22"/>
                <w:szCs w:val="22"/>
                <w:shd w:val="clear" w:color="auto" w:fill="FFFFFF"/>
              </w:rPr>
            </w:pPr>
            <w:r>
              <w:rPr>
                <w:b/>
                <w:sz w:val="22"/>
                <w:szCs w:val="22"/>
              </w:rPr>
              <w:lastRenderedPageBreak/>
              <w:t>3.</w:t>
            </w:r>
            <w:r w:rsidR="00725D0F" w:rsidRPr="00725D0F">
              <w:rPr>
                <w:b/>
                <w:sz w:val="22"/>
                <w:szCs w:val="22"/>
              </w:rPr>
              <w:t>3.3.</w:t>
            </w:r>
            <w:r w:rsidR="00725D0F" w:rsidRPr="00725D0F">
              <w:rPr>
                <w:sz w:val="22"/>
                <w:szCs w:val="22"/>
              </w:rPr>
              <w:t xml:space="preserve">Участникът да има внедрена система </w:t>
            </w:r>
            <w:r>
              <w:rPr>
                <w:sz w:val="22"/>
                <w:szCs w:val="22"/>
              </w:rPr>
              <w:t xml:space="preserve">– </w:t>
            </w:r>
            <w:r w:rsidR="00725D0F" w:rsidRPr="00725D0F">
              <w:rPr>
                <w:sz w:val="22"/>
                <w:szCs w:val="22"/>
              </w:rPr>
              <w:t>по стандарт ISO EN 9001:2015 или еквивалент за внедрена система за управление на качество или еквивалентна,</w:t>
            </w:r>
            <w:r w:rsidR="00725D0F" w:rsidRPr="00725D0F">
              <w:rPr>
                <w:sz w:val="22"/>
                <w:szCs w:val="22"/>
                <w:shd w:val="clear" w:color="auto" w:fill="FFFFFF"/>
              </w:rPr>
              <w:t xml:space="preserve"> с обхват на сертификация строително-монтажни работи.</w:t>
            </w:r>
          </w:p>
          <w:p w:rsidR="00725D0F" w:rsidRPr="00725D0F" w:rsidRDefault="00725D0F" w:rsidP="00725D0F">
            <w:pPr>
              <w:tabs>
                <w:tab w:val="left" w:pos="0"/>
              </w:tabs>
              <w:spacing w:line="276" w:lineRule="auto"/>
              <w:contextualSpacing/>
              <w:jc w:val="both"/>
              <w:rPr>
                <w:rFonts w:eastAsia="SimSun"/>
                <w:b/>
                <w:sz w:val="22"/>
                <w:szCs w:val="22"/>
              </w:rPr>
            </w:pPr>
          </w:p>
        </w:tc>
        <w:tc>
          <w:tcPr>
            <w:tcW w:w="2126" w:type="dxa"/>
            <w:tcBorders>
              <w:top w:val="single" w:sz="4" w:space="0" w:color="auto"/>
              <w:bottom w:val="single" w:sz="4" w:space="0" w:color="auto"/>
            </w:tcBorders>
            <w:shd w:val="clear" w:color="auto" w:fill="auto"/>
          </w:tcPr>
          <w:p w:rsidR="00725D0F" w:rsidRPr="00725D0F" w:rsidRDefault="00725D0F" w:rsidP="005E38BC">
            <w:pPr>
              <w:spacing w:line="276" w:lineRule="auto"/>
              <w:ind w:left="-113" w:right="-110"/>
              <w:contextualSpacing/>
              <w:jc w:val="center"/>
              <w:rPr>
                <w:sz w:val="22"/>
                <w:szCs w:val="22"/>
                <w:lang w:eastAsia="en-US"/>
              </w:rPr>
            </w:pPr>
            <w:r w:rsidRPr="00725D0F">
              <w:rPr>
                <w:sz w:val="22"/>
                <w:szCs w:val="22"/>
                <w:lang w:eastAsia="en-US"/>
              </w:rPr>
              <w:t xml:space="preserve">Участникът попълва раздел  Г: Технически и професионални способности, Част IV: „Критерии за подбор“ от </w:t>
            </w:r>
            <w:r w:rsidR="005E38BC">
              <w:rPr>
                <w:sz w:val="22"/>
                <w:szCs w:val="22"/>
                <w:lang w:eastAsia="en-US"/>
              </w:rPr>
              <w:t>е</w:t>
            </w:r>
            <w:r w:rsidRPr="00725D0F">
              <w:rPr>
                <w:sz w:val="22"/>
                <w:szCs w:val="22"/>
                <w:lang w:eastAsia="en-US"/>
              </w:rPr>
              <w:t>ЕЕДОП</w:t>
            </w:r>
          </w:p>
        </w:tc>
        <w:tc>
          <w:tcPr>
            <w:tcW w:w="3402" w:type="dxa"/>
            <w:tcBorders>
              <w:top w:val="single" w:sz="4" w:space="0" w:color="auto"/>
              <w:bottom w:val="single" w:sz="4" w:space="0" w:color="auto"/>
            </w:tcBorders>
          </w:tcPr>
          <w:p w:rsidR="00725D0F" w:rsidRPr="00725D0F" w:rsidRDefault="00725D0F" w:rsidP="00725D0F">
            <w:pPr>
              <w:tabs>
                <w:tab w:val="left" w:pos="0"/>
              </w:tabs>
              <w:spacing w:line="276" w:lineRule="auto"/>
              <w:contextualSpacing/>
              <w:jc w:val="both"/>
              <w:rPr>
                <w:noProof/>
                <w:sz w:val="22"/>
                <w:szCs w:val="22"/>
              </w:rPr>
            </w:pPr>
            <w:r w:rsidRPr="00725D0F">
              <w:rPr>
                <w:noProof/>
                <w:sz w:val="22"/>
                <w:szCs w:val="22"/>
              </w:rPr>
              <w:t xml:space="preserve">В случаите по чл. 67, ал. 5 от ЗОП и чл. 112, ал. 1, т. 2 от ЗОП, горното изискване се доказва с представянето на заверено копие или оригинал на валиден сертификат за EN ISO 9001:2015 или еквивалент, с обхват </w:t>
            </w:r>
            <w:r w:rsidRPr="00725D0F">
              <w:rPr>
                <w:sz w:val="22"/>
                <w:szCs w:val="22"/>
                <w:shd w:val="clear" w:color="auto" w:fill="FFFFFF"/>
              </w:rPr>
              <w:t>строително-монтажни работи.</w:t>
            </w:r>
          </w:p>
        </w:tc>
      </w:tr>
      <w:tr w:rsidR="00725D0F" w:rsidRPr="00725D0F" w:rsidTr="00725D0F">
        <w:trPr>
          <w:trHeight w:val="425"/>
        </w:trPr>
        <w:tc>
          <w:tcPr>
            <w:tcW w:w="4537" w:type="dxa"/>
            <w:tcBorders>
              <w:top w:val="single" w:sz="4" w:space="0" w:color="auto"/>
              <w:bottom w:val="single" w:sz="4" w:space="0" w:color="auto"/>
            </w:tcBorders>
            <w:shd w:val="clear" w:color="auto" w:fill="auto"/>
          </w:tcPr>
          <w:p w:rsidR="00725D0F" w:rsidRPr="00725D0F" w:rsidRDefault="005E38BC" w:rsidP="00725D0F">
            <w:pPr>
              <w:tabs>
                <w:tab w:val="left" w:pos="0"/>
              </w:tabs>
              <w:spacing w:line="276" w:lineRule="auto"/>
              <w:contextualSpacing/>
              <w:jc w:val="both"/>
              <w:rPr>
                <w:sz w:val="22"/>
                <w:szCs w:val="22"/>
                <w:shd w:val="clear" w:color="auto" w:fill="FFFFFF"/>
              </w:rPr>
            </w:pPr>
            <w:r>
              <w:rPr>
                <w:b/>
                <w:sz w:val="22"/>
                <w:szCs w:val="22"/>
              </w:rPr>
              <w:t>3.</w:t>
            </w:r>
            <w:r w:rsidR="00725D0F" w:rsidRPr="00725D0F">
              <w:rPr>
                <w:b/>
                <w:sz w:val="22"/>
                <w:szCs w:val="22"/>
              </w:rPr>
              <w:t>3.4.</w:t>
            </w:r>
            <w:r w:rsidR="00725D0F" w:rsidRPr="00725D0F">
              <w:rPr>
                <w:sz w:val="22"/>
                <w:szCs w:val="22"/>
              </w:rPr>
              <w:t>Участникът да има внедрена система - по стандарт ISO 14001:2015, или еквивалент за внедрена система за управление на околната среда или еквивалентна,</w:t>
            </w:r>
            <w:r w:rsidR="00725D0F" w:rsidRPr="00725D0F">
              <w:rPr>
                <w:sz w:val="22"/>
                <w:szCs w:val="22"/>
                <w:shd w:val="clear" w:color="auto" w:fill="FFFFFF"/>
              </w:rPr>
              <w:t xml:space="preserve"> с обхват на сертификация строително-монтажни работи.</w:t>
            </w:r>
          </w:p>
          <w:p w:rsidR="00725D0F" w:rsidRPr="00725D0F" w:rsidRDefault="00725D0F" w:rsidP="00725D0F">
            <w:pPr>
              <w:tabs>
                <w:tab w:val="left" w:pos="0"/>
              </w:tabs>
              <w:spacing w:line="276" w:lineRule="auto"/>
              <w:contextualSpacing/>
              <w:jc w:val="both"/>
              <w:rPr>
                <w:b/>
                <w:sz w:val="22"/>
                <w:szCs w:val="22"/>
              </w:rPr>
            </w:pPr>
          </w:p>
        </w:tc>
        <w:tc>
          <w:tcPr>
            <w:tcW w:w="2126" w:type="dxa"/>
            <w:tcBorders>
              <w:top w:val="single" w:sz="4" w:space="0" w:color="auto"/>
              <w:bottom w:val="single" w:sz="4" w:space="0" w:color="auto"/>
            </w:tcBorders>
            <w:shd w:val="clear" w:color="auto" w:fill="auto"/>
          </w:tcPr>
          <w:p w:rsidR="00725D0F" w:rsidRPr="00725D0F" w:rsidRDefault="00725D0F" w:rsidP="005E38BC">
            <w:pPr>
              <w:spacing w:line="276" w:lineRule="auto"/>
              <w:ind w:left="-113" w:right="-110"/>
              <w:contextualSpacing/>
              <w:jc w:val="center"/>
              <w:rPr>
                <w:sz w:val="22"/>
                <w:szCs w:val="22"/>
                <w:lang w:eastAsia="en-US"/>
              </w:rPr>
            </w:pPr>
            <w:r w:rsidRPr="00725D0F">
              <w:rPr>
                <w:sz w:val="22"/>
                <w:szCs w:val="22"/>
                <w:lang w:eastAsia="en-US"/>
              </w:rPr>
              <w:t xml:space="preserve">Участникът попълва раздел  Г: Технически и професионални способности, Част IV: „Критерии за подбор“ от </w:t>
            </w:r>
            <w:r w:rsidR="005E38BC">
              <w:rPr>
                <w:sz w:val="22"/>
                <w:szCs w:val="22"/>
                <w:lang w:eastAsia="en-US"/>
              </w:rPr>
              <w:t>е</w:t>
            </w:r>
            <w:r w:rsidRPr="00725D0F">
              <w:rPr>
                <w:sz w:val="22"/>
                <w:szCs w:val="22"/>
                <w:lang w:eastAsia="en-US"/>
              </w:rPr>
              <w:t>ЕЕДОП</w:t>
            </w:r>
          </w:p>
          <w:p w:rsidR="00725D0F" w:rsidRPr="00725D0F" w:rsidRDefault="00725D0F" w:rsidP="005E38BC">
            <w:pPr>
              <w:spacing w:line="276" w:lineRule="auto"/>
              <w:ind w:left="-113" w:right="-110"/>
              <w:contextualSpacing/>
              <w:jc w:val="center"/>
              <w:rPr>
                <w:b/>
                <w:sz w:val="22"/>
                <w:szCs w:val="22"/>
                <w:lang w:eastAsia="en-US"/>
              </w:rPr>
            </w:pPr>
          </w:p>
        </w:tc>
        <w:tc>
          <w:tcPr>
            <w:tcW w:w="3402" w:type="dxa"/>
            <w:tcBorders>
              <w:top w:val="single" w:sz="4" w:space="0" w:color="auto"/>
              <w:bottom w:val="single" w:sz="4" w:space="0" w:color="auto"/>
            </w:tcBorders>
          </w:tcPr>
          <w:p w:rsidR="00725D0F" w:rsidRDefault="00725D0F" w:rsidP="00725D0F">
            <w:pPr>
              <w:tabs>
                <w:tab w:val="left" w:pos="0"/>
              </w:tabs>
              <w:spacing w:line="276" w:lineRule="auto"/>
              <w:contextualSpacing/>
              <w:jc w:val="both"/>
              <w:rPr>
                <w:sz w:val="22"/>
                <w:szCs w:val="22"/>
                <w:shd w:val="clear" w:color="auto" w:fill="FFFFFF"/>
              </w:rPr>
            </w:pPr>
            <w:r w:rsidRPr="00725D0F">
              <w:rPr>
                <w:noProof/>
                <w:sz w:val="22"/>
                <w:szCs w:val="22"/>
              </w:rPr>
              <w:t xml:space="preserve">В случаите по чл. 67, ал. 5 от ЗОП и чл. 112, ал. 1, т. 2 от ЗОП, горното изискване се доказва с представянето на заверено копие или оригинал на сертификат за EN ISO 14001:2015 или еквивалент, с обхват </w:t>
            </w:r>
            <w:r w:rsidRPr="00725D0F">
              <w:rPr>
                <w:sz w:val="22"/>
                <w:szCs w:val="22"/>
                <w:shd w:val="clear" w:color="auto" w:fill="FFFFFF"/>
              </w:rPr>
              <w:t>строително-монтажни работи.</w:t>
            </w:r>
          </w:p>
          <w:p w:rsidR="005E38BC" w:rsidRPr="00725D0F" w:rsidRDefault="005E38BC" w:rsidP="00725D0F">
            <w:pPr>
              <w:tabs>
                <w:tab w:val="left" w:pos="0"/>
              </w:tabs>
              <w:spacing w:line="276" w:lineRule="auto"/>
              <w:contextualSpacing/>
              <w:jc w:val="both"/>
              <w:rPr>
                <w:sz w:val="22"/>
                <w:szCs w:val="22"/>
                <w:shd w:val="clear" w:color="auto" w:fill="FFFFFF"/>
              </w:rPr>
            </w:pPr>
          </w:p>
          <w:p w:rsidR="00725D0F" w:rsidRPr="00725D0F" w:rsidRDefault="00725D0F" w:rsidP="00725D0F">
            <w:pPr>
              <w:spacing w:line="276" w:lineRule="auto"/>
              <w:contextualSpacing/>
              <w:jc w:val="both"/>
              <w:rPr>
                <w:b/>
                <w:sz w:val="22"/>
                <w:szCs w:val="22"/>
                <w:lang w:eastAsia="en-US"/>
              </w:rPr>
            </w:pPr>
          </w:p>
        </w:tc>
      </w:tr>
      <w:tr w:rsidR="005E38BC" w:rsidRPr="00725D0F" w:rsidTr="005E7C85">
        <w:trPr>
          <w:trHeight w:val="425"/>
        </w:trPr>
        <w:tc>
          <w:tcPr>
            <w:tcW w:w="10065" w:type="dxa"/>
            <w:gridSpan w:val="3"/>
            <w:tcBorders>
              <w:top w:val="single" w:sz="4" w:space="0" w:color="auto"/>
              <w:bottom w:val="single" w:sz="4" w:space="0" w:color="auto"/>
            </w:tcBorders>
            <w:shd w:val="clear" w:color="auto" w:fill="auto"/>
          </w:tcPr>
          <w:p w:rsidR="005E38BC" w:rsidRPr="00725D0F" w:rsidRDefault="005E38BC" w:rsidP="005E38BC">
            <w:pPr>
              <w:spacing w:line="276" w:lineRule="auto"/>
              <w:contextualSpacing/>
              <w:jc w:val="both"/>
              <w:rPr>
                <w:sz w:val="22"/>
                <w:szCs w:val="22"/>
                <w:lang w:eastAsia="en-US"/>
              </w:rPr>
            </w:pPr>
            <w:r w:rsidRPr="00725D0F">
              <w:rPr>
                <w:i/>
                <w:iCs/>
                <w:sz w:val="22"/>
                <w:szCs w:val="22"/>
                <w:lang w:eastAsia="en-US"/>
              </w:rPr>
              <w:t xml:space="preserve">ЗАБЕЛЕЖКА по т. </w:t>
            </w:r>
            <w:r w:rsidRPr="005E38BC">
              <w:rPr>
                <w:i/>
                <w:iCs/>
                <w:sz w:val="22"/>
                <w:szCs w:val="22"/>
                <w:lang w:eastAsia="en-US"/>
              </w:rPr>
              <w:t>3.</w:t>
            </w:r>
            <w:r w:rsidRPr="00725D0F">
              <w:rPr>
                <w:i/>
                <w:iCs/>
                <w:sz w:val="22"/>
                <w:szCs w:val="22"/>
                <w:lang w:eastAsia="en-US"/>
              </w:rPr>
              <w:t xml:space="preserve">3.3. и т. </w:t>
            </w:r>
            <w:r w:rsidRPr="005E38BC">
              <w:rPr>
                <w:i/>
                <w:iCs/>
                <w:sz w:val="22"/>
                <w:szCs w:val="22"/>
                <w:lang w:eastAsia="en-US"/>
              </w:rPr>
              <w:t>3.</w:t>
            </w:r>
            <w:r w:rsidRPr="00725D0F">
              <w:rPr>
                <w:i/>
                <w:iCs/>
                <w:sz w:val="22"/>
                <w:szCs w:val="22"/>
                <w:lang w:eastAsia="en-US"/>
              </w:rPr>
              <w:t>3.4.:</w:t>
            </w:r>
            <w:r w:rsidRPr="00725D0F">
              <w:rPr>
                <w:sz w:val="22"/>
                <w:szCs w:val="22"/>
                <w:lang w:eastAsia="en-US"/>
              </w:rPr>
              <w:t xml:space="preserve"> Съгласно чл. 64, ал. 7 от ЗОП ще бъдат приемани и други доказателства за еквивалентни мерки за осигуряване на качеството</w:t>
            </w:r>
            <w:r>
              <w:rPr>
                <w:sz w:val="22"/>
                <w:szCs w:val="22"/>
                <w:lang w:eastAsia="en-US"/>
              </w:rPr>
              <w:t xml:space="preserve"> или за опазване на околната среда</w:t>
            </w:r>
            <w:r w:rsidRPr="00725D0F">
              <w:rPr>
                <w:sz w:val="22"/>
                <w:szCs w:val="22"/>
                <w:lang w:eastAsia="en-US"/>
              </w:rPr>
              <w:t>, когато участник не е имал достъп до такива сертификати или е нямал възможност да ги получи в съответните срокове по не зависещи от него причини. В тези случаи участникът трябва да е в състояние да докаже, че предлаганите мерки са еквивалентни на изискваните.</w:t>
            </w:r>
          </w:p>
          <w:p w:rsidR="005E38BC" w:rsidRPr="00725D0F" w:rsidRDefault="005E38BC" w:rsidP="005E38BC">
            <w:pPr>
              <w:spacing w:line="276" w:lineRule="auto"/>
              <w:contextualSpacing/>
              <w:jc w:val="both"/>
              <w:rPr>
                <w:sz w:val="22"/>
                <w:szCs w:val="22"/>
                <w:lang w:eastAsia="en-US"/>
              </w:rPr>
            </w:pPr>
            <w:r w:rsidRPr="00725D0F">
              <w:rPr>
                <w:sz w:val="22"/>
                <w:szCs w:val="22"/>
                <w:lang w:eastAsia="en-US"/>
              </w:rPr>
              <w:t xml:space="preserve">Сертификатите по т. </w:t>
            </w:r>
            <w:r>
              <w:rPr>
                <w:sz w:val="22"/>
                <w:szCs w:val="22"/>
                <w:lang w:eastAsia="en-US"/>
              </w:rPr>
              <w:t>3.</w:t>
            </w:r>
            <w:r w:rsidRPr="00725D0F">
              <w:rPr>
                <w:sz w:val="22"/>
                <w:szCs w:val="22"/>
                <w:lang w:eastAsia="en-US"/>
              </w:rPr>
              <w:t xml:space="preserve">3.3. и </w:t>
            </w:r>
            <w:r>
              <w:rPr>
                <w:sz w:val="22"/>
                <w:szCs w:val="22"/>
                <w:lang w:eastAsia="en-US"/>
              </w:rPr>
              <w:t>3.</w:t>
            </w:r>
            <w:r w:rsidRPr="00725D0F">
              <w:rPr>
                <w:sz w:val="22"/>
                <w:szCs w:val="22"/>
                <w:lang w:eastAsia="en-US"/>
              </w:rPr>
              <w:t>3.4.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E38BC" w:rsidRPr="00725D0F" w:rsidRDefault="005E38BC" w:rsidP="005E38BC">
            <w:pPr>
              <w:tabs>
                <w:tab w:val="left" w:pos="0"/>
              </w:tabs>
              <w:spacing w:line="276" w:lineRule="auto"/>
              <w:contextualSpacing/>
              <w:jc w:val="both"/>
              <w:rPr>
                <w:noProof/>
                <w:sz w:val="22"/>
                <w:szCs w:val="22"/>
              </w:rPr>
            </w:pPr>
            <w:r w:rsidRPr="00725D0F">
              <w:rPr>
                <w:sz w:val="22"/>
                <w:szCs w:val="22"/>
                <w:lang w:eastAsia="en-US"/>
              </w:rPr>
              <w:t>За отговарящи на изискванията се приемат и еквивалентни сертификати, издадени от органи, установени в други държави членки.</w:t>
            </w:r>
          </w:p>
        </w:tc>
      </w:tr>
    </w:tbl>
    <w:p w:rsidR="005E38BC" w:rsidRDefault="005E38BC" w:rsidP="005E38BC">
      <w:pPr>
        <w:widowControl w:val="0"/>
        <w:shd w:val="clear" w:color="auto" w:fill="FFFFFF"/>
        <w:tabs>
          <w:tab w:val="left" w:pos="0"/>
        </w:tabs>
        <w:autoSpaceDE w:val="0"/>
        <w:autoSpaceDN w:val="0"/>
        <w:adjustRightInd w:val="0"/>
        <w:spacing w:before="120" w:after="120"/>
        <w:ind w:firstLine="567"/>
        <w:jc w:val="both"/>
        <w:rPr>
          <w:b/>
        </w:rPr>
      </w:pPr>
    </w:p>
    <w:p w:rsidR="000D6DC7" w:rsidRDefault="000D6DC7" w:rsidP="005E38BC">
      <w:pPr>
        <w:widowControl w:val="0"/>
        <w:shd w:val="clear" w:color="auto" w:fill="FFFFFF"/>
        <w:tabs>
          <w:tab w:val="left" w:pos="0"/>
        </w:tabs>
        <w:autoSpaceDE w:val="0"/>
        <w:autoSpaceDN w:val="0"/>
        <w:adjustRightInd w:val="0"/>
        <w:spacing w:before="120" w:after="120"/>
        <w:ind w:firstLine="567"/>
        <w:jc w:val="both"/>
        <w:rPr>
          <w:b/>
        </w:rPr>
      </w:pPr>
    </w:p>
    <w:p w:rsidR="007B71C9" w:rsidRDefault="006930FE" w:rsidP="005E38BC">
      <w:pPr>
        <w:widowControl w:val="0"/>
        <w:shd w:val="clear" w:color="auto" w:fill="FFFFFF"/>
        <w:tabs>
          <w:tab w:val="left" w:pos="0"/>
        </w:tabs>
        <w:autoSpaceDE w:val="0"/>
        <w:autoSpaceDN w:val="0"/>
        <w:adjustRightInd w:val="0"/>
        <w:spacing w:before="120" w:after="120"/>
        <w:ind w:firstLine="567"/>
        <w:jc w:val="both"/>
      </w:pPr>
      <w:r w:rsidRPr="00457E1D">
        <w:rPr>
          <w:b/>
        </w:rPr>
        <w:lastRenderedPageBreak/>
        <w:t>3.4</w:t>
      </w:r>
      <w:r w:rsidR="00ED7579" w:rsidRPr="00457E1D">
        <w:rPr>
          <w:b/>
        </w:rPr>
        <w:t>.</w:t>
      </w:r>
      <w:r w:rsidR="00ED7579" w:rsidRPr="00457E1D">
        <w:t xml:space="preserve"> При подаване на оферта участникът </w:t>
      </w:r>
      <w:r w:rsidR="00391726" w:rsidRPr="00457E1D">
        <w:t>декларира</w:t>
      </w:r>
      <w:r w:rsidR="00ED7579" w:rsidRPr="00457E1D">
        <w:t xml:space="preserve">съответствие с критериите за подбор чрез представяне на </w:t>
      </w:r>
      <w:r w:rsidR="008B0595" w:rsidRPr="00457E1D">
        <w:t xml:space="preserve">електронен </w:t>
      </w:r>
      <w:r w:rsidR="000144E9" w:rsidRPr="00457E1D">
        <w:t>Единен</w:t>
      </w:r>
      <w:r w:rsidR="00ED7579" w:rsidRPr="0017557F">
        <w:t>европейски документ за обществени поръчки (</w:t>
      </w:r>
      <w:r w:rsidR="008B0595">
        <w:t>е</w:t>
      </w:r>
      <w:r w:rsidR="00ED7579" w:rsidRPr="0017557F">
        <w:t xml:space="preserve">ЕЕДОП). </w:t>
      </w:r>
      <w:r w:rsidR="008B0595">
        <w:t>е</w:t>
      </w:r>
      <w:r w:rsidR="00ED7579" w:rsidRPr="0017557F">
        <w:t xml:space="preserve">ЕЕДОП се попълва в съответствие с </w:t>
      </w:r>
      <w:r w:rsidR="00DB4266" w:rsidRPr="0017557F">
        <w:t xml:space="preserve">чл. 67 от ЗОП и </w:t>
      </w:r>
      <w:r w:rsidR="00ED7579" w:rsidRPr="0017557F">
        <w:t>указанията в настоящата документация за участие</w:t>
      </w:r>
      <w:r w:rsidR="0072030F" w:rsidRPr="0017557F">
        <w:t xml:space="preserve">, като се попълват </w:t>
      </w:r>
      <w:r>
        <w:t>единствено приложимите към настоящата процедура</w:t>
      </w:r>
      <w:r w:rsidR="0072030F" w:rsidRPr="0017557F">
        <w:t xml:space="preserve"> текстове</w:t>
      </w:r>
      <w:r w:rsidR="00ED7579" w:rsidRPr="0017557F">
        <w:t>.</w:t>
      </w:r>
    </w:p>
    <w:p w:rsidR="004F6E03" w:rsidRDefault="006930FE" w:rsidP="006930FE">
      <w:pPr>
        <w:ind w:firstLine="567"/>
        <w:jc w:val="both"/>
        <w:textAlignment w:val="center"/>
      </w:pPr>
      <w:r w:rsidRPr="006930FE">
        <w:rPr>
          <w:b/>
        </w:rPr>
        <w:t>3.4.1.</w:t>
      </w:r>
      <w:r w:rsidR="004F6E03" w:rsidRPr="004F6E03">
        <w:t xml:space="preserve">Участник (икономически оператор), който участва самостоятелно, но ще ползва един или повече подизпълнители, представя попълнен отделен </w:t>
      </w:r>
      <w:r w:rsidR="008B0595">
        <w:t>е</w:t>
      </w:r>
      <w:r w:rsidR="004F6E03" w:rsidRPr="004F6E03">
        <w:t xml:space="preserve">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r w:rsidR="008B0595">
        <w:t>е</w:t>
      </w:r>
      <w:r w:rsidR="004F6E03" w:rsidRPr="004F6E03">
        <w:t xml:space="preserve">ЕЕДОП. Ако полето е попълнено с „Да“ се представя </w:t>
      </w:r>
      <w:r w:rsidR="008B0595">
        <w:t>е</w:t>
      </w:r>
      <w:r w:rsidR="004F6E03" w:rsidRPr="004F6E03">
        <w:t>ЕЕДОП за всеки подизпълнител надлежно попълнен и подписанот лицата по чл. 40, ал. 1</w:t>
      </w:r>
      <w:r w:rsidR="0095273B">
        <w:t xml:space="preserve"> от</w:t>
      </w:r>
      <w:r w:rsidR="004F6E03" w:rsidRPr="004F6E03">
        <w:t xml:space="preserve"> ППЗОП. В </w:t>
      </w:r>
      <w:r w:rsidR="008B0595">
        <w:t>е</w:t>
      </w:r>
      <w:r w:rsidR="004F6E03" w:rsidRPr="004F6E03">
        <w:t>ЕЕДОП подизпълнителят/лите посочват информацията, изисквана съгласно раздел А и Б от част ІІ и попълват част ІІІ „Основания за изключване“.</w:t>
      </w:r>
      <w:r w:rsidR="00D537BD" w:rsidRPr="00996741">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t>ъчката, които те ще изпълняват.</w:t>
      </w:r>
    </w:p>
    <w:p w:rsidR="00D537BD" w:rsidRDefault="000144E9" w:rsidP="006930FE">
      <w:pPr>
        <w:ind w:firstLine="567"/>
        <w:jc w:val="both"/>
        <w:textAlignment w:val="center"/>
        <w:rPr>
          <w:u w:val="single"/>
        </w:rPr>
      </w:pPr>
      <w:r>
        <w:rPr>
          <w:u w:val="single"/>
        </w:rPr>
        <w:t>На основание чл. 66</w:t>
      </w:r>
      <w:r w:rsidR="00D537BD">
        <w:rPr>
          <w:u w:val="single"/>
        </w:rPr>
        <w:t>, ал. 1 от ЗОП,</w:t>
      </w:r>
      <w:r w:rsidR="00D537BD" w:rsidRPr="00996741">
        <w:rPr>
          <w:u w:val="single"/>
        </w:rPr>
        <w:t xml:space="preserve"> в случай, че уча</w:t>
      </w:r>
      <w:r w:rsidR="00D537BD">
        <w:rPr>
          <w:u w:val="single"/>
        </w:rPr>
        <w:t xml:space="preserve">стниците ползват подизпълнители, </w:t>
      </w:r>
      <w:r>
        <w:rPr>
          <w:u w:val="single"/>
        </w:rPr>
        <w:t>следва да се представят</w:t>
      </w:r>
      <w:r w:rsidR="00D537BD" w:rsidRPr="00996741">
        <w:rPr>
          <w:u w:val="single"/>
        </w:rPr>
        <w:t xml:space="preserve"> доказателство за поетите от подизпълнителите задължения.</w:t>
      </w:r>
    </w:p>
    <w:p w:rsidR="005948A4" w:rsidRPr="004F6E03" w:rsidRDefault="00A80CD7" w:rsidP="006930FE">
      <w:pPr>
        <w:spacing w:after="120"/>
        <w:ind w:firstLine="567"/>
        <w:jc w:val="both"/>
        <w:textAlignment w:val="center"/>
        <w:rPr>
          <w:i/>
        </w:rPr>
      </w:pPr>
      <w:r w:rsidRPr="004F6E03">
        <w:rPr>
          <w:i/>
        </w:rPr>
        <w:t xml:space="preserve">В случай, че при изпълнението на обществената поръчка участникът ще използва подизпълнител, </w:t>
      </w:r>
      <w:r w:rsidR="005948A4" w:rsidRPr="004F6E03">
        <w:rPr>
          <w:i/>
        </w:rPr>
        <w:t>след сключване на договора</w:t>
      </w:r>
      <w:r w:rsidRPr="004F6E03">
        <w:rPr>
          <w:i/>
        </w:rPr>
        <w:t xml:space="preserve"> с него</w:t>
      </w:r>
      <w:r w:rsidR="005948A4" w:rsidRPr="004F6E03">
        <w:rPr>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A520D9" w:rsidRDefault="006930FE" w:rsidP="004F6E03">
      <w:pPr>
        <w:ind w:firstLine="567"/>
        <w:jc w:val="both"/>
        <w:textAlignment w:val="center"/>
      </w:pPr>
      <w:r w:rsidRPr="006930FE">
        <w:rPr>
          <w:b/>
        </w:rPr>
        <w:t>3.4.2.</w:t>
      </w:r>
      <w:r w:rsidR="004F6E03" w:rsidRPr="00A520D9">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r w:rsidR="008B0595" w:rsidRPr="00A520D9">
        <w:t>е</w:t>
      </w:r>
      <w:r w:rsidR="004F6E03" w:rsidRPr="00A520D9">
        <w:t xml:space="preserve">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w:t>
      </w:r>
      <w:r w:rsidR="008B0595" w:rsidRPr="00A520D9">
        <w:t>е</w:t>
      </w:r>
      <w:r w:rsidR="004F6E03" w:rsidRPr="00A520D9">
        <w:t xml:space="preserve">ЕЕДОП. Ако полето е попълнено с „Да“ се представя </w:t>
      </w:r>
      <w:r w:rsidR="008B0595" w:rsidRPr="00A520D9">
        <w:t>е</w:t>
      </w:r>
      <w:r w:rsidR="004F6E03" w:rsidRPr="00A520D9">
        <w:t xml:space="preserve">ЕЕДОП надлежно попълнен и подписан от лицата по чл. 40, ал. 1 от ППЗОП, за третите лица. В </w:t>
      </w:r>
      <w:r w:rsidR="008B0595" w:rsidRPr="00A520D9">
        <w:t>е</w:t>
      </w:r>
      <w:r w:rsidR="004F6E03" w:rsidRPr="00A520D9">
        <w:t>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Default="00D537BD" w:rsidP="006930FE">
      <w:pPr>
        <w:ind w:firstLine="567"/>
        <w:jc w:val="both"/>
        <w:textAlignment w:val="center"/>
        <w:rPr>
          <w:u w:val="single"/>
        </w:rPr>
      </w:pPr>
      <w:r w:rsidRPr="00A520D9">
        <w:rPr>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063DB" w:rsidRDefault="001063DB" w:rsidP="007B71C9">
      <w:pPr>
        <w:jc w:val="both"/>
        <w:rPr>
          <w:b/>
          <w:lang w:val="en-US"/>
        </w:rPr>
      </w:pPr>
    </w:p>
    <w:p w:rsidR="007B71C9" w:rsidRPr="001063DB" w:rsidRDefault="001063DB" w:rsidP="001063DB">
      <w:pPr>
        <w:ind w:firstLine="567"/>
        <w:jc w:val="both"/>
        <w:rPr>
          <w:lang w:val="en-US"/>
        </w:rPr>
      </w:pPr>
      <w:r>
        <w:rPr>
          <w:b/>
          <w:lang w:val="en-US"/>
        </w:rPr>
        <w:t>3</w:t>
      </w:r>
      <w:r w:rsidRPr="00AB27D8">
        <w:rPr>
          <w:b/>
          <w:lang w:val="en-US"/>
        </w:rPr>
        <w:t xml:space="preserve">.4.3. </w:t>
      </w:r>
      <w:r w:rsidR="007B71C9" w:rsidRPr="00AB27D8">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AB27D8">
        <w:t>ра за създаване на обединението</w:t>
      </w:r>
      <w:r w:rsidRPr="00AB27D8">
        <w:rPr>
          <w:lang w:val="en-US"/>
        </w:rPr>
        <w:t>.</w:t>
      </w:r>
    </w:p>
    <w:p w:rsidR="00D537BD" w:rsidRDefault="00D537BD" w:rsidP="00ED7579">
      <w:pPr>
        <w:widowControl w:val="0"/>
        <w:shd w:val="clear" w:color="auto" w:fill="FFFFFF"/>
        <w:tabs>
          <w:tab w:val="left" w:pos="0"/>
        </w:tabs>
        <w:autoSpaceDE w:val="0"/>
        <w:autoSpaceDN w:val="0"/>
        <w:adjustRightInd w:val="0"/>
        <w:ind w:firstLine="567"/>
        <w:jc w:val="both"/>
      </w:pPr>
    </w:p>
    <w:p w:rsidR="00F31BE1" w:rsidRPr="0017557F" w:rsidRDefault="00F75D0D" w:rsidP="00F75D0D">
      <w:pPr>
        <w:widowControl w:val="0"/>
        <w:shd w:val="clear" w:color="auto" w:fill="FFFFFF"/>
        <w:tabs>
          <w:tab w:val="left" w:pos="0"/>
        </w:tabs>
        <w:autoSpaceDE w:val="0"/>
        <w:autoSpaceDN w:val="0"/>
        <w:adjustRightInd w:val="0"/>
        <w:spacing w:after="120"/>
        <w:ind w:firstLine="567"/>
        <w:jc w:val="both"/>
        <w:rPr>
          <w:b/>
        </w:rPr>
      </w:pPr>
      <w:r>
        <w:rPr>
          <w:b/>
        </w:rPr>
        <w:t xml:space="preserve">4. </w:t>
      </w:r>
      <w:r w:rsidR="003E112D" w:rsidRPr="0017557F">
        <w:rPr>
          <w:b/>
        </w:rPr>
        <w:t>РАЗЯСНЕНИЯ</w:t>
      </w:r>
    </w:p>
    <w:p w:rsidR="007A1501" w:rsidRPr="0017557F" w:rsidRDefault="003E112D" w:rsidP="003E112D">
      <w:pPr>
        <w:shd w:val="clear" w:color="auto" w:fill="FFFFFF"/>
        <w:tabs>
          <w:tab w:val="left" w:pos="0"/>
        </w:tabs>
        <w:spacing w:line="294" w:lineRule="atLeast"/>
        <w:ind w:firstLine="567"/>
        <w:jc w:val="both"/>
      </w:pPr>
      <w:r w:rsidRPr="0017557F">
        <w:t xml:space="preserve">Разяснения по условията на процедурата се искат </w:t>
      </w:r>
      <w:r w:rsidR="00492491" w:rsidRPr="0017557F">
        <w:t xml:space="preserve">от възложителя </w:t>
      </w:r>
      <w:r w:rsidRPr="0017557F">
        <w:t>и пре</w:t>
      </w:r>
      <w:r w:rsidR="00F076C8">
        <w:t xml:space="preserve">доставят при условията на чл. </w:t>
      </w:r>
      <w:r w:rsidR="00363DF1">
        <w:t>180</w:t>
      </w:r>
      <w:r w:rsidRPr="0017557F">
        <w:t xml:space="preserve"> от ЗОП.</w:t>
      </w:r>
    </w:p>
    <w:p w:rsidR="003E112D" w:rsidRPr="0017557F" w:rsidRDefault="003E112D" w:rsidP="003E112D">
      <w:pPr>
        <w:shd w:val="clear" w:color="auto" w:fill="FFFFFF"/>
        <w:tabs>
          <w:tab w:val="left" w:pos="567"/>
        </w:tabs>
        <w:spacing w:line="294" w:lineRule="atLeast"/>
        <w:jc w:val="both"/>
      </w:pPr>
    </w:p>
    <w:p w:rsidR="00332C2E" w:rsidRPr="0017557F" w:rsidRDefault="00535696" w:rsidP="0018592B">
      <w:pPr>
        <w:shd w:val="clear" w:color="auto" w:fill="FFFFFF"/>
        <w:tabs>
          <w:tab w:val="left" w:pos="567"/>
        </w:tabs>
        <w:spacing w:line="294" w:lineRule="atLeast"/>
        <w:ind w:firstLine="567"/>
        <w:jc w:val="both"/>
        <w:rPr>
          <w:b/>
        </w:rPr>
      </w:pPr>
      <w:r>
        <w:rPr>
          <w:b/>
        </w:rPr>
        <w:tab/>
        <w:t xml:space="preserve">ІІІ. </w:t>
      </w:r>
      <w:r w:rsidR="00ED7579" w:rsidRPr="0017557F">
        <w:rPr>
          <w:b/>
        </w:rPr>
        <w:t>УКАЗАНИЯ ЗА ПОДГОТОВКА НА ОФЕРТАТА</w:t>
      </w:r>
    </w:p>
    <w:p w:rsidR="00DB4266" w:rsidRPr="0017557F" w:rsidRDefault="00DB4266" w:rsidP="0018592B">
      <w:pPr>
        <w:widowControl w:val="0"/>
        <w:shd w:val="clear" w:color="auto" w:fill="FFFFFF"/>
        <w:autoSpaceDE w:val="0"/>
        <w:autoSpaceDN w:val="0"/>
        <w:adjustRightInd w:val="0"/>
        <w:ind w:firstLine="567"/>
      </w:pPr>
    </w:p>
    <w:p w:rsidR="00DB4266" w:rsidRPr="0017557F" w:rsidRDefault="00F31BE1" w:rsidP="003112FB">
      <w:pPr>
        <w:widowControl w:val="0"/>
        <w:numPr>
          <w:ilvl w:val="0"/>
          <w:numId w:val="9"/>
        </w:numPr>
        <w:shd w:val="clear" w:color="auto" w:fill="FFFFFF"/>
        <w:tabs>
          <w:tab w:val="left" w:pos="567"/>
        </w:tabs>
        <w:autoSpaceDE w:val="0"/>
        <w:autoSpaceDN w:val="0"/>
        <w:adjustRightInd w:val="0"/>
        <w:ind w:left="993" w:hanging="426"/>
        <w:rPr>
          <w:b/>
        </w:rPr>
      </w:pPr>
      <w:r w:rsidRPr="0017557F">
        <w:rPr>
          <w:b/>
        </w:rPr>
        <w:t>ОБЩИ УКАЗАНИЯ</w:t>
      </w:r>
    </w:p>
    <w:p w:rsidR="00DB4266" w:rsidRPr="00A22E75" w:rsidRDefault="00DB4266" w:rsidP="003112FB">
      <w:pPr>
        <w:widowControl w:val="0"/>
        <w:numPr>
          <w:ilvl w:val="0"/>
          <w:numId w:val="5"/>
        </w:numPr>
        <w:shd w:val="clear" w:color="auto" w:fill="FFFFFF"/>
        <w:tabs>
          <w:tab w:val="left" w:pos="993"/>
          <w:tab w:val="left" w:pos="1418"/>
        </w:tabs>
        <w:autoSpaceDE w:val="0"/>
        <w:autoSpaceDN w:val="0"/>
        <w:adjustRightInd w:val="0"/>
        <w:ind w:firstLine="567"/>
        <w:jc w:val="both"/>
      </w:pPr>
      <w:r w:rsidRPr="00A22E75">
        <w:t>При изготвяне на офертата всеки участник трябва да се придържа точно към о</w:t>
      </w:r>
      <w:r w:rsidR="006930FE" w:rsidRPr="00A22E75">
        <w:t>бявените от възложителя условия.</w:t>
      </w:r>
      <w:r w:rsidRPr="00A22E75">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A22E75" w:rsidRDefault="00DB4266" w:rsidP="003112FB">
      <w:pPr>
        <w:widowControl w:val="0"/>
        <w:numPr>
          <w:ilvl w:val="0"/>
          <w:numId w:val="5"/>
        </w:numPr>
        <w:shd w:val="clear" w:color="auto" w:fill="FFFFFF"/>
        <w:tabs>
          <w:tab w:val="left" w:pos="567"/>
          <w:tab w:val="left" w:pos="782"/>
        </w:tabs>
        <w:autoSpaceDE w:val="0"/>
        <w:autoSpaceDN w:val="0"/>
        <w:adjustRightInd w:val="0"/>
        <w:ind w:firstLine="567"/>
      </w:pPr>
      <w:r w:rsidRPr="00A22E75">
        <w:t>Офертата се изготвя на български език.</w:t>
      </w:r>
    </w:p>
    <w:p w:rsidR="00DB4266" w:rsidRPr="0017557F" w:rsidRDefault="00DB4266"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До изтичането на срока за подаване на офертите всеки участник може да промени, да допълни или да оттегли офертата си.</w:t>
      </w:r>
    </w:p>
    <w:p w:rsidR="00DB4266" w:rsidRPr="0017557F" w:rsidRDefault="0088042A"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523332" w:rsidRDefault="0088042A"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Всеки участник в процедурата за възлагане на обществената поръчка има право да представи само една оферта.</w:t>
      </w:r>
    </w:p>
    <w:p w:rsidR="00DB4266" w:rsidRPr="00523332" w:rsidRDefault="00700E8F"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Лице,</w:t>
      </w:r>
      <w:r w:rsidR="00DB4266" w:rsidRPr="00523332">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523332" w:rsidRDefault="00DB4266"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В процедурата за възлагане на обществената поръчка едно физическо или юридическо лице може да участва само в едно обединение.</w:t>
      </w:r>
    </w:p>
    <w:p w:rsidR="00DB4266" w:rsidRPr="0017557F" w:rsidRDefault="00DB4266"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Свързани лица не могат да бъдат самостоятелни участници в една и съща</w:t>
      </w:r>
      <w:r w:rsidRPr="0017557F">
        <w:t xml:space="preserve"> процедура. „Свързани лица</w:t>
      </w:r>
      <w:r w:rsidR="00700E8F" w:rsidRPr="0017557F">
        <w:t>“</w:t>
      </w:r>
      <w:r w:rsidRPr="0017557F">
        <w:t xml:space="preserve"> са:</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а)</w:t>
      </w:r>
      <w:r w:rsidRPr="0017557F">
        <w:tab/>
        <w:t>лицата, едното от които контролира другото лице или негово дъщерно дружество;</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б)</w:t>
      </w:r>
      <w:r w:rsidRPr="0017557F">
        <w:tab/>
        <w:t>лицата, чиято дейност се контролира от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в)</w:t>
      </w:r>
      <w:r w:rsidRPr="0017557F">
        <w:tab/>
        <w:t>лицата, които съвместно контролират трето лице;</w:t>
      </w:r>
    </w:p>
    <w:p w:rsidR="00DB4266"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pPr>
      <w:r w:rsidRPr="0017557F">
        <w:t>г)</w:t>
      </w:r>
      <w:r w:rsidRPr="0017557F">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17557F" w:rsidRDefault="00DB4266" w:rsidP="0018592B">
      <w:pPr>
        <w:widowControl w:val="0"/>
        <w:shd w:val="clear" w:color="auto" w:fill="FFFFFF"/>
        <w:autoSpaceDE w:val="0"/>
        <w:autoSpaceDN w:val="0"/>
        <w:adjustRightInd w:val="0"/>
        <w:ind w:firstLine="567"/>
      </w:pPr>
      <w:r w:rsidRPr="0017557F">
        <w:t>„Контрол</w:t>
      </w:r>
      <w:r w:rsidR="00700E8F" w:rsidRPr="0017557F">
        <w:t>“</w:t>
      </w:r>
      <w:r w:rsidRPr="0017557F">
        <w:t xml:space="preserve"> е налице, когато едно лице:</w:t>
      </w:r>
    </w:p>
    <w:p w:rsidR="00DB4266" w:rsidRPr="0017557F" w:rsidRDefault="00DB4266" w:rsidP="0018592B">
      <w:pPr>
        <w:widowControl w:val="0"/>
        <w:shd w:val="clear" w:color="auto" w:fill="FFFFFF"/>
        <w:tabs>
          <w:tab w:val="left" w:pos="643"/>
          <w:tab w:val="left" w:pos="993"/>
        </w:tabs>
        <w:autoSpaceDE w:val="0"/>
        <w:autoSpaceDN w:val="0"/>
        <w:adjustRightInd w:val="0"/>
        <w:ind w:firstLine="567"/>
        <w:jc w:val="both"/>
      </w:pPr>
      <w:r w:rsidRPr="0017557F">
        <w:t>а)</w:t>
      </w:r>
      <w:r w:rsidRPr="0017557F">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B4266" w:rsidRPr="0017557F" w:rsidRDefault="00DB4266" w:rsidP="0018592B">
      <w:pPr>
        <w:widowControl w:val="0"/>
        <w:shd w:val="clear" w:color="auto" w:fill="FFFFFF"/>
        <w:tabs>
          <w:tab w:val="left" w:pos="709"/>
          <w:tab w:val="left" w:pos="993"/>
        </w:tabs>
        <w:autoSpaceDE w:val="0"/>
        <w:autoSpaceDN w:val="0"/>
        <w:adjustRightInd w:val="0"/>
        <w:ind w:firstLine="567"/>
        <w:jc w:val="both"/>
      </w:pPr>
      <w:r w:rsidRPr="0017557F">
        <w:t>б)</w:t>
      </w:r>
      <w:r w:rsidRPr="0017557F">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17557F" w:rsidRDefault="00DB4266" w:rsidP="0018592B">
      <w:pPr>
        <w:widowControl w:val="0"/>
        <w:shd w:val="clear" w:color="auto" w:fill="FFFFFF"/>
        <w:tabs>
          <w:tab w:val="left" w:pos="653"/>
          <w:tab w:val="left" w:pos="993"/>
        </w:tabs>
        <w:autoSpaceDE w:val="0"/>
        <w:autoSpaceDN w:val="0"/>
        <w:adjustRightInd w:val="0"/>
        <w:ind w:firstLine="567"/>
        <w:jc w:val="both"/>
      </w:pPr>
      <w:r w:rsidRPr="0017557F">
        <w:t>в)</w:t>
      </w:r>
      <w:r w:rsidRPr="0017557F">
        <w:tab/>
        <w:t>може по друг начин да упражнява решаващо влияние върху вземането на решения във връзка с дейността на юридическо лице.</w:t>
      </w:r>
    </w:p>
    <w:p w:rsidR="00DB4266" w:rsidRPr="0017557F" w:rsidRDefault="00DB4266" w:rsidP="0018592B">
      <w:pPr>
        <w:widowControl w:val="0"/>
        <w:shd w:val="clear" w:color="auto" w:fill="FFFFFF"/>
        <w:tabs>
          <w:tab w:val="left" w:pos="782"/>
          <w:tab w:val="left" w:pos="1276"/>
        </w:tabs>
        <w:autoSpaceDE w:val="0"/>
        <w:autoSpaceDN w:val="0"/>
        <w:adjustRightInd w:val="0"/>
        <w:ind w:firstLine="567"/>
        <w:jc w:val="both"/>
      </w:pPr>
      <w:r w:rsidRPr="00D3602B">
        <w:rPr>
          <w:b/>
        </w:rPr>
        <w:t>1.9.</w:t>
      </w:r>
      <w:r w:rsidRPr="0017557F">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17557F">
        <w:t>публикува</w:t>
      </w:r>
      <w:r w:rsidRPr="0017557F">
        <w:t xml:space="preserve"> от възложителя.Участниците не могат да се позовават на конфиденциалност по отношение на предложенията от офертите им, които подлежат на оценка.</w:t>
      </w:r>
    </w:p>
    <w:p w:rsidR="00DB4266" w:rsidRDefault="001A2700" w:rsidP="003112FB">
      <w:pPr>
        <w:widowControl w:val="0"/>
        <w:numPr>
          <w:ilvl w:val="0"/>
          <w:numId w:val="6"/>
        </w:numPr>
        <w:shd w:val="clear" w:color="auto" w:fill="FFFFFF"/>
        <w:tabs>
          <w:tab w:val="left" w:pos="931"/>
        </w:tabs>
        <w:autoSpaceDE w:val="0"/>
        <w:autoSpaceDN w:val="0"/>
        <w:adjustRightInd w:val="0"/>
        <w:ind w:firstLine="567"/>
        <w:jc w:val="both"/>
      </w:pPr>
      <w:r w:rsidRPr="0017557F">
        <w:tab/>
      </w:r>
      <w:r w:rsidR="00DB4266" w:rsidRPr="0017557F">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t>пълно съобразени с тези образци, не се допуска промяна на съдържанието им.</w:t>
      </w:r>
    </w:p>
    <w:p w:rsidR="004A0460" w:rsidRPr="004A0460" w:rsidRDefault="004A0460" w:rsidP="0018592B">
      <w:pPr>
        <w:widowControl w:val="0"/>
        <w:shd w:val="clear" w:color="auto" w:fill="FFFFFF"/>
        <w:tabs>
          <w:tab w:val="left" w:pos="931"/>
        </w:tabs>
        <w:autoSpaceDE w:val="0"/>
        <w:autoSpaceDN w:val="0"/>
        <w:adjustRightInd w:val="0"/>
        <w:ind w:firstLine="567"/>
        <w:jc w:val="both"/>
        <w:rPr>
          <w:i/>
        </w:rPr>
      </w:pPr>
      <w:r w:rsidRPr="00523332">
        <w:rPr>
          <w:i/>
        </w:rPr>
        <w:lastRenderedPageBreak/>
        <w:t xml:space="preserve">ЗАБЕЛЕЖКА: </w:t>
      </w:r>
      <w:r w:rsidR="00523332" w:rsidRPr="00523332">
        <w:rPr>
          <w:i/>
        </w:rPr>
        <w:t>При условие, че</w:t>
      </w:r>
      <w:r w:rsidRPr="00523332">
        <w:rPr>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17557F" w:rsidRDefault="006930FE" w:rsidP="0018592B">
      <w:pPr>
        <w:widowControl w:val="0"/>
        <w:shd w:val="clear" w:color="auto" w:fill="FFFFFF"/>
        <w:tabs>
          <w:tab w:val="left" w:pos="950"/>
        </w:tabs>
        <w:autoSpaceDE w:val="0"/>
        <w:autoSpaceDN w:val="0"/>
        <w:adjustRightInd w:val="0"/>
        <w:ind w:firstLine="567"/>
      </w:pPr>
      <w:r>
        <w:rPr>
          <w:b/>
        </w:rPr>
        <w:t>1.11</w:t>
      </w:r>
      <w:r w:rsidR="00DB4266" w:rsidRPr="0017557F">
        <w:rPr>
          <w:b/>
        </w:rPr>
        <w:t>.</w:t>
      </w:r>
      <w:r w:rsidR="001A2700" w:rsidRPr="0017557F">
        <w:tab/>
      </w:r>
      <w:r w:rsidR="00DB4266" w:rsidRPr="0017557F">
        <w:t>Офертата не може да се предлага във варианти.</w:t>
      </w:r>
    </w:p>
    <w:p w:rsidR="00DB4266" w:rsidRDefault="007151F1" w:rsidP="0018592B">
      <w:pPr>
        <w:widowControl w:val="0"/>
        <w:shd w:val="clear" w:color="auto" w:fill="FFFFFF"/>
        <w:autoSpaceDE w:val="0"/>
        <w:autoSpaceDN w:val="0"/>
        <w:adjustRightInd w:val="0"/>
        <w:ind w:firstLine="567"/>
        <w:jc w:val="both"/>
      </w:pPr>
      <w:r w:rsidRPr="0017557F">
        <w:rPr>
          <w:b/>
        </w:rPr>
        <w:t>1.1</w:t>
      </w:r>
      <w:r w:rsidR="006930FE">
        <w:rPr>
          <w:b/>
        </w:rPr>
        <w:t>2</w:t>
      </w:r>
      <w:r w:rsidR="00DB4266" w:rsidRPr="0017557F">
        <w:rPr>
          <w:b/>
        </w:rPr>
        <w:t>.</w:t>
      </w:r>
      <w:r w:rsidR="001A2700" w:rsidRPr="0017557F">
        <w:tab/>
      </w:r>
      <w:r w:rsidR="00DB4266" w:rsidRPr="0017557F">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76208D" w:rsidRDefault="0076208D" w:rsidP="00A54DF6">
      <w:pPr>
        <w:widowControl w:val="0"/>
        <w:shd w:val="clear" w:color="auto" w:fill="FFFFFF"/>
        <w:autoSpaceDE w:val="0"/>
        <w:autoSpaceDN w:val="0"/>
        <w:adjustRightInd w:val="0"/>
        <w:ind w:firstLine="567"/>
        <w:rPr>
          <w:b/>
        </w:rPr>
      </w:pPr>
    </w:p>
    <w:p w:rsidR="00DB4266" w:rsidRPr="0017557F"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b/>
        </w:rPr>
      </w:pPr>
      <w:r w:rsidRPr="0017557F">
        <w:rPr>
          <w:b/>
        </w:rPr>
        <w:t>СЪДЪРЖАНИЕ НА ОФЕРТАТА</w:t>
      </w:r>
    </w:p>
    <w:p w:rsidR="00DB4266" w:rsidRPr="0017557F" w:rsidRDefault="00DB4266" w:rsidP="00A54DF6">
      <w:pPr>
        <w:widowControl w:val="0"/>
        <w:shd w:val="clear" w:color="auto" w:fill="FFFFFF"/>
        <w:tabs>
          <w:tab w:val="left" w:pos="709"/>
        </w:tabs>
        <w:autoSpaceDE w:val="0"/>
        <w:autoSpaceDN w:val="0"/>
        <w:adjustRightInd w:val="0"/>
        <w:ind w:firstLine="567"/>
        <w:jc w:val="both"/>
      </w:pPr>
      <w:r w:rsidRPr="0017557F">
        <w:t xml:space="preserve">Офертата се представя на български език в запечатана, непрозрачна ОПАКОВКА от участника, или от упълномощен от него представител </w:t>
      </w:r>
      <w:r w:rsidR="001B2435">
        <w:t>–</w:t>
      </w:r>
      <w:r w:rsidRPr="0017557F">
        <w:t xml:space="preserve"> лично или чрез пощенска или друга куриерска услуга с препоръчана пратка с обратна разписка, на адрес: </w:t>
      </w:r>
      <w:r w:rsidR="00360E83">
        <w:t xml:space="preserve">Община Мадан, </w:t>
      </w:r>
      <w:r w:rsidR="005E38BC" w:rsidRPr="005E38BC">
        <w:t>гр. Мадан, п.к. 4900, ул. „Обединение“ № 14</w:t>
      </w:r>
      <w:r w:rsidRPr="0017557F">
        <w:t>. Върху опаковката участникът посочва:</w:t>
      </w:r>
    </w:p>
    <w:p w:rsidR="00DB4266" w:rsidRPr="0017557F" w:rsidRDefault="00DB4266" w:rsidP="003112FB">
      <w:pPr>
        <w:widowControl w:val="0"/>
        <w:numPr>
          <w:ilvl w:val="0"/>
          <w:numId w:val="7"/>
        </w:numPr>
        <w:shd w:val="clear" w:color="auto" w:fill="FFFFFF"/>
        <w:tabs>
          <w:tab w:val="left" w:pos="709"/>
          <w:tab w:val="left" w:pos="792"/>
        </w:tabs>
        <w:autoSpaceDE w:val="0"/>
        <w:autoSpaceDN w:val="0"/>
        <w:adjustRightInd w:val="0"/>
        <w:ind w:firstLine="567"/>
        <w:jc w:val="both"/>
      </w:pPr>
      <w:r w:rsidRPr="0017557F">
        <w:t>наименованието на участника, включително участниците в обединението, когато е приложимо;</w:t>
      </w:r>
    </w:p>
    <w:p w:rsidR="00DB4266" w:rsidRPr="0017557F" w:rsidRDefault="00DB4266" w:rsidP="003112FB">
      <w:pPr>
        <w:widowControl w:val="0"/>
        <w:numPr>
          <w:ilvl w:val="0"/>
          <w:numId w:val="7"/>
        </w:numPr>
        <w:shd w:val="clear" w:color="auto" w:fill="FFFFFF"/>
        <w:tabs>
          <w:tab w:val="left" w:pos="709"/>
          <w:tab w:val="left" w:pos="792"/>
        </w:tabs>
        <w:autoSpaceDE w:val="0"/>
        <w:autoSpaceDN w:val="0"/>
        <w:adjustRightInd w:val="0"/>
        <w:ind w:firstLine="567"/>
      </w:pPr>
      <w:r w:rsidRPr="0017557F">
        <w:t>адрес за кореспонденция, телефон и по възможност факс и електронен адрес;</w:t>
      </w:r>
    </w:p>
    <w:p w:rsidR="00C66C81" w:rsidRDefault="00F30E7A" w:rsidP="003112FB">
      <w:pPr>
        <w:widowControl w:val="0"/>
        <w:numPr>
          <w:ilvl w:val="0"/>
          <w:numId w:val="7"/>
        </w:numPr>
        <w:shd w:val="clear" w:color="auto" w:fill="FFFFFF"/>
        <w:tabs>
          <w:tab w:val="left" w:pos="709"/>
          <w:tab w:val="left" w:pos="792"/>
        </w:tabs>
        <w:autoSpaceDE w:val="0"/>
        <w:autoSpaceDN w:val="0"/>
        <w:adjustRightInd w:val="0"/>
        <w:ind w:firstLine="567"/>
        <w:jc w:val="both"/>
      </w:pPr>
      <w:r w:rsidRPr="00C565EE">
        <w:t>наименованието на поръчката</w:t>
      </w:r>
      <w:r w:rsidR="00C565EE">
        <w:t>, за коя</w:t>
      </w:r>
      <w:r w:rsidRPr="00C565EE">
        <w:t>то се подават документите;</w:t>
      </w:r>
    </w:p>
    <w:p w:rsidR="00C66C81" w:rsidRPr="00C565EE" w:rsidRDefault="00C66C81" w:rsidP="00C66C81">
      <w:pPr>
        <w:widowControl w:val="0"/>
        <w:shd w:val="clear" w:color="auto" w:fill="FFFFFF"/>
        <w:tabs>
          <w:tab w:val="left" w:pos="709"/>
          <w:tab w:val="left" w:pos="792"/>
        </w:tabs>
        <w:autoSpaceDE w:val="0"/>
        <w:autoSpaceDN w:val="0"/>
        <w:adjustRightInd w:val="0"/>
        <w:ind w:left="567"/>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E52AAD" w:rsidRPr="0017557F" w:rsidTr="00102F5A">
        <w:trPr>
          <w:trHeight w:val="379"/>
        </w:trPr>
        <w:tc>
          <w:tcPr>
            <w:tcW w:w="9072" w:type="dxa"/>
          </w:tcPr>
          <w:p w:rsidR="00E52AAD" w:rsidRPr="0017557F" w:rsidRDefault="00E52AAD" w:rsidP="001725E2">
            <w:pPr>
              <w:overflowPunct w:val="0"/>
              <w:autoSpaceDE w:val="0"/>
              <w:autoSpaceDN w:val="0"/>
              <w:adjustRightInd w:val="0"/>
              <w:ind w:firstLine="18"/>
              <w:jc w:val="both"/>
              <w:textAlignment w:val="baseline"/>
            </w:pPr>
            <w:r w:rsidRPr="0017557F">
              <w:t>Наименование на Участника: …………….</w:t>
            </w:r>
          </w:p>
          <w:p w:rsidR="00E52AAD" w:rsidRPr="0017557F" w:rsidRDefault="00E52AAD" w:rsidP="001725E2">
            <w:pPr>
              <w:overflowPunct w:val="0"/>
              <w:autoSpaceDE w:val="0"/>
              <w:autoSpaceDN w:val="0"/>
              <w:adjustRightInd w:val="0"/>
              <w:ind w:firstLine="18"/>
              <w:jc w:val="both"/>
              <w:textAlignment w:val="baseline"/>
            </w:pPr>
            <w:r w:rsidRPr="0017557F">
              <w:t>Участници в обединението: ………………</w:t>
            </w:r>
            <w:r w:rsidRPr="0017511B">
              <w:rPr>
                <w:i/>
              </w:rPr>
              <w:t>(когато е приложимо)</w:t>
            </w:r>
          </w:p>
          <w:p w:rsidR="00E52AAD" w:rsidRPr="0017557F" w:rsidRDefault="00E52AAD" w:rsidP="001725E2">
            <w:pPr>
              <w:overflowPunct w:val="0"/>
              <w:autoSpaceDE w:val="0"/>
              <w:autoSpaceDN w:val="0"/>
              <w:adjustRightInd w:val="0"/>
              <w:ind w:firstLine="18"/>
              <w:jc w:val="both"/>
              <w:textAlignment w:val="baseline"/>
            </w:pPr>
            <w:r w:rsidRPr="0017557F">
              <w:t>Адрес за кореспонденция: ………………</w:t>
            </w:r>
            <w:r w:rsidR="00CD6369">
              <w:t>…</w:t>
            </w:r>
          </w:p>
          <w:p w:rsidR="00E52AAD" w:rsidRPr="0017557F" w:rsidRDefault="00E52AAD" w:rsidP="001725E2">
            <w:pPr>
              <w:overflowPunct w:val="0"/>
              <w:autoSpaceDE w:val="0"/>
              <w:autoSpaceDN w:val="0"/>
              <w:adjustRightInd w:val="0"/>
              <w:ind w:firstLine="18"/>
              <w:jc w:val="both"/>
              <w:textAlignment w:val="baseline"/>
            </w:pPr>
            <w:r w:rsidRPr="0017557F">
              <w:t>Телефон, Факс, ел.адрес: ……………</w:t>
            </w:r>
            <w:r>
              <w:t>……</w:t>
            </w:r>
            <w:r w:rsidRPr="0017557F">
              <w:t>.</w:t>
            </w:r>
          </w:p>
          <w:p w:rsidR="00E52AAD" w:rsidRPr="0017557F" w:rsidRDefault="00E52AAD" w:rsidP="001725E2">
            <w:pPr>
              <w:overflowPunct w:val="0"/>
              <w:autoSpaceDE w:val="0"/>
              <w:autoSpaceDN w:val="0"/>
              <w:adjustRightInd w:val="0"/>
              <w:ind w:firstLine="18"/>
              <w:jc w:val="both"/>
              <w:textAlignment w:val="baseline"/>
            </w:pPr>
          </w:p>
          <w:p w:rsidR="00E52AAD" w:rsidRPr="00CF7341" w:rsidRDefault="00E52AAD" w:rsidP="001725E2">
            <w:pPr>
              <w:overflowPunct w:val="0"/>
              <w:autoSpaceDE w:val="0"/>
              <w:autoSpaceDN w:val="0"/>
              <w:adjustRightInd w:val="0"/>
              <w:ind w:firstLine="18"/>
              <w:jc w:val="center"/>
              <w:textAlignment w:val="baseline"/>
              <w:rPr>
                <w:b/>
              </w:rPr>
            </w:pPr>
            <w:r>
              <w:rPr>
                <w:b/>
              </w:rPr>
              <w:t>ОФЕРТА</w:t>
            </w:r>
          </w:p>
          <w:p w:rsidR="00E52AAD" w:rsidRDefault="00E52AAD" w:rsidP="001725E2">
            <w:pPr>
              <w:overflowPunct w:val="0"/>
              <w:autoSpaceDE w:val="0"/>
              <w:autoSpaceDN w:val="0"/>
              <w:adjustRightInd w:val="0"/>
              <w:ind w:firstLine="18"/>
              <w:jc w:val="center"/>
              <w:textAlignment w:val="baseline"/>
            </w:pPr>
            <w:r w:rsidRPr="0017557F">
              <w:t xml:space="preserve">Наименование на обществената поръчка: </w:t>
            </w:r>
          </w:p>
          <w:p w:rsidR="00E52AAD" w:rsidRDefault="00E52AAD" w:rsidP="001725E2">
            <w:pPr>
              <w:overflowPunct w:val="0"/>
              <w:autoSpaceDE w:val="0"/>
              <w:autoSpaceDN w:val="0"/>
              <w:adjustRightInd w:val="0"/>
              <w:ind w:firstLine="18"/>
              <w:jc w:val="center"/>
              <w:textAlignment w:val="baseline"/>
            </w:pPr>
            <w:r w:rsidRPr="0017557F">
              <w:t>„………………………….“</w:t>
            </w:r>
          </w:p>
          <w:p w:rsidR="00E52AAD" w:rsidRPr="00A0568F" w:rsidRDefault="00E52AAD" w:rsidP="001725E2">
            <w:pPr>
              <w:overflowPunct w:val="0"/>
              <w:autoSpaceDE w:val="0"/>
              <w:autoSpaceDN w:val="0"/>
              <w:adjustRightInd w:val="0"/>
              <w:ind w:firstLine="18"/>
              <w:jc w:val="center"/>
              <w:textAlignment w:val="baseline"/>
              <w:rPr>
                <w:sz w:val="20"/>
                <w:szCs w:val="20"/>
              </w:rPr>
            </w:pPr>
          </w:p>
          <w:p w:rsidR="005E38BC" w:rsidRDefault="00E52AAD" w:rsidP="001725E2">
            <w:pPr>
              <w:overflowPunct w:val="0"/>
              <w:autoSpaceDE w:val="0"/>
              <w:autoSpaceDN w:val="0"/>
              <w:adjustRightInd w:val="0"/>
              <w:ind w:firstLine="18"/>
              <w:jc w:val="center"/>
              <w:textAlignment w:val="baseline"/>
            </w:pPr>
            <w:r w:rsidRPr="0017557F">
              <w:t xml:space="preserve">До </w:t>
            </w:r>
            <w:r w:rsidR="005E38BC">
              <w:t>Община Мадан</w:t>
            </w:r>
          </w:p>
          <w:p w:rsidR="005E38BC" w:rsidRDefault="005E38BC" w:rsidP="001725E2">
            <w:pPr>
              <w:overflowPunct w:val="0"/>
              <w:autoSpaceDE w:val="0"/>
              <w:autoSpaceDN w:val="0"/>
              <w:adjustRightInd w:val="0"/>
              <w:ind w:firstLine="18"/>
              <w:jc w:val="center"/>
              <w:textAlignment w:val="baseline"/>
            </w:pPr>
            <w:r w:rsidRPr="005E38BC">
              <w:t xml:space="preserve">гр. Мадан, п.к. 4900, </w:t>
            </w:r>
          </w:p>
          <w:p w:rsidR="00E52AAD" w:rsidRPr="0017557F" w:rsidRDefault="005E38BC" w:rsidP="005E38BC">
            <w:pPr>
              <w:overflowPunct w:val="0"/>
              <w:autoSpaceDE w:val="0"/>
              <w:autoSpaceDN w:val="0"/>
              <w:adjustRightInd w:val="0"/>
              <w:ind w:firstLine="18"/>
              <w:jc w:val="center"/>
              <w:textAlignment w:val="baseline"/>
            </w:pPr>
            <w:r w:rsidRPr="005E38BC">
              <w:t>ул. „Обединение“ № 14</w:t>
            </w:r>
          </w:p>
        </w:tc>
      </w:tr>
    </w:tbl>
    <w:p w:rsidR="00E52AAD" w:rsidRDefault="00E52AAD" w:rsidP="00A54DF6">
      <w:pPr>
        <w:widowControl w:val="0"/>
        <w:shd w:val="clear" w:color="auto" w:fill="FFFFFF"/>
        <w:tabs>
          <w:tab w:val="left" w:pos="709"/>
        </w:tabs>
        <w:autoSpaceDE w:val="0"/>
        <w:autoSpaceDN w:val="0"/>
        <w:adjustRightInd w:val="0"/>
        <w:ind w:firstLine="567"/>
        <w:jc w:val="both"/>
      </w:pPr>
    </w:p>
    <w:p w:rsidR="00DB4266" w:rsidRDefault="00DB4266" w:rsidP="00A54DF6">
      <w:pPr>
        <w:widowControl w:val="0"/>
        <w:shd w:val="clear" w:color="auto" w:fill="FFFFFF"/>
        <w:tabs>
          <w:tab w:val="left" w:pos="709"/>
        </w:tabs>
        <w:autoSpaceDE w:val="0"/>
        <w:autoSpaceDN w:val="0"/>
        <w:adjustRightInd w:val="0"/>
        <w:ind w:firstLine="567"/>
        <w:jc w:val="both"/>
      </w:pPr>
      <w:r w:rsidRPr="0017557F">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w:t>
      </w:r>
      <w:r w:rsidR="001B2435">
        <w:t>“</w:t>
      </w:r>
      <w:r w:rsidRPr="0017557F">
        <w:t>, който съдържа ценовото предложение по чл. 39, ал. 3, т</w:t>
      </w:r>
      <w:r w:rsidR="001B2435">
        <w:t>.</w:t>
      </w:r>
      <w:r w:rsidRPr="0017557F">
        <w:t xml:space="preserve"> 2 от ППЗОП.</w:t>
      </w:r>
    </w:p>
    <w:p w:rsidR="00CD6369" w:rsidRDefault="00CD6369" w:rsidP="0033718E">
      <w:pPr>
        <w:widowControl w:val="0"/>
        <w:shd w:val="clear" w:color="auto" w:fill="FFFFFF"/>
        <w:tabs>
          <w:tab w:val="left" w:pos="709"/>
        </w:tabs>
        <w:autoSpaceDE w:val="0"/>
        <w:autoSpaceDN w:val="0"/>
        <w:adjustRightInd w:val="0"/>
        <w:jc w:val="both"/>
      </w:pPr>
    </w:p>
    <w:p w:rsidR="003A2F36" w:rsidRPr="00D67970" w:rsidRDefault="006930FE" w:rsidP="00A54DF6">
      <w:pPr>
        <w:widowControl w:val="0"/>
        <w:shd w:val="clear" w:color="auto" w:fill="FFFFFF"/>
        <w:tabs>
          <w:tab w:val="left" w:pos="567"/>
        </w:tabs>
        <w:autoSpaceDE w:val="0"/>
        <w:autoSpaceDN w:val="0"/>
        <w:adjustRightInd w:val="0"/>
        <w:spacing w:after="120"/>
        <w:ind w:firstLine="567"/>
        <w:jc w:val="both"/>
        <w:rPr>
          <w:b/>
        </w:rPr>
      </w:pPr>
      <w:r>
        <w:rPr>
          <w:b/>
        </w:rPr>
        <w:t xml:space="preserve">3. </w:t>
      </w:r>
      <w:r w:rsidR="00F31BE1" w:rsidRPr="0017557F">
        <w:rPr>
          <w:b/>
        </w:rPr>
        <w:t>СЪДЪРЖАН</w:t>
      </w:r>
      <w:r w:rsidR="00322811">
        <w:rPr>
          <w:b/>
        </w:rPr>
        <w:t>И</w:t>
      </w:r>
      <w:r w:rsidR="00F31BE1" w:rsidRPr="0017557F">
        <w:rPr>
          <w:b/>
        </w:rPr>
        <w:t xml:space="preserve">Е НА </w:t>
      </w:r>
      <w:r w:rsidR="00DB4266" w:rsidRPr="0017557F">
        <w:rPr>
          <w:b/>
        </w:rPr>
        <w:t>ОПАКОВКАТА</w:t>
      </w:r>
    </w:p>
    <w:p w:rsidR="003A2F36" w:rsidRPr="00827AE1" w:rsidRDefault="00DB4266" w:rsidP="00A54DF6">
      <w:pPr>
        <w:widowControl w:val="0"/>
        <w:shd w:val="clear" w:color="auto" w:fill="FFFFFF"/>
        <w:tabs>
          <w:tab w:val="left" w:pos="567"/>
        </w:tabs>
        <w:autoSpaceDE w:val="0"/>
        <w:autoSpaceDN w:val="0"/>
        <w:adjustRightInd w:val="0"/>
        <w:ind w:firstLine="567"/>
        <w:jc w:val="both"/>
      </w:pPr>
      <w:r w:rsidRPr="0017557F">
        <w:rPr>
          <w:b/>
        </w:rPr>
        <w:t>3.1.</w:t>
      </w:r>
      <w:r w:rsidRPr="00F44A75">
        <w:rPr>
          <w:b/>
        </w:rPr>
        <w:t>Опис на представените документи</w:t>
      </w:r>
      <w:r w:rsidRPr="0017557F">
        <w:t>, подписан от участника</w:t>
      </w:r>
      <w:r w:rsidR="00827AE1">
        <w:rPr>
          <w:lang w:val="en-US"/>
        </w:rPr>
        <w:t>(</w:t>
      </w:r>
      <w:r w:rsidR="00827AE1" w:rsidRPr="00827AE1">
        <w:t>образец № 1</w:t>
      </w:r>
      <w:r w:rsidR="00827AE1">
        <w:rPr>
          <w:lang w:val="en-US"/>
        </w:rPr>
        <w:t>)</w:t>
      </w:r>
      <w:r w:rsidR="00827AE1">
        <w:t>;</w:t>
      </w:r>
    </w:p>
    <w:p w:rsidR="007424CD" w:rsidRDefault="00DB4266" w:rsidP="00A54DF6">
      <w:pPr>
        <w:widowControl w:val="0"/>
        <w:shd w:val="clear" w:color="auto" w:fill="FFFFFF"/>
        <w:tabs>
          <w:tab w:val="left" w:pos="567"/>
        </w:tabs>
        <w:autoSpaceDE w:val="0"/>
        <w:autoSpaceDN w:val="0"/>
        <w:adjustRightInd w:val="0"/>
        <w:ind w:firstLine="567"/>
        <w:jc w:val="both"/>
      </w:pPr>
      <w:r w:rsidRPr="0017557F">
        <w:rPr>
          <w:b/>
        </w:rPr>
        <w:t>3.2.</w:t>
      </w:r>
      <w:r w:rsidR="007424CD" w:rsidRPr="00F44A75">
        <w:rPr>
          <w:b/>
        </w:rPr>
        <w:t>Заявление за участие</w:t>
      </w:r>
      <w:r w:rsidR="00B446CA" w:rsidRPr="00F44A75">
        <w:rPr>
          <w:b/>
        </w:rPr>
        <w:t>,</w:t>
      </w:r>
      <w:r w:rsidR="007424CD">
        <w:t xml:space="preserve">включващо най-малко: </w:t>
      </w:r>
    </w:p>
    <w:p w:rsidR="00F8745B" w:rsidRDefault="00F8745B" w:rsidP="00F8745B">
      <w:pPr>
        <w:widowControl w:val="0"/>
        <w:shd w:val="clear" w:color="auto" w:fill="FFFFFF"/>
        <w:tabs>
          <w:tab w:val="left" w:pos="567"/>
        </w:tabs>
        <w:autoSpaceDE w:val="0"/>
        <w:autoSpaceDN w:val="0"/>
        <w:adjustRightInd w:val="0"/>
        <w:ind w:firstLine="567"/>
        <w:jc w:val="both"/>
      </w:pPr>
      <w:r w:rsidRPr="007424CD">
        <w:rPr>
          <w:b/>
        </w:rPr>
        <w:t>А)</w:t>
      </w:r>
      <w:r w:rsidRPr="008B0595">
        <w:rPr>
          <w:b/>
        </w:rPr>
        <w:t xml:space="preserve">Електронен </w:t>
      </w:r>
      <w:r w:rsidRPr="00F44A75">
        <w:rPr>
          <w:b/>
        </w:rPr>
        <w:t>Единен европейски документ за обществени поръчки (</w:t>
      </w:r>
      <w:r>
        <w:rPr>
          <w:b/>
        </w:rPr>
        <w:t>е</w:t>
      </w:r>
      <w:r w:rsidRPr="00F44A75">
        <w:rPr>
          <w:b/>
        </w:rPr>
        <w:t>ЕЕДОП)</w:t>
      </w:r>
      <w:r w:rsidRPr="0017557F">
        <w:t xml:space="preserve"> за участника </w:t>
      </w:r>
      <w:r w:rsidR="002B21BC">
        <w:rPr>
          <w:lang w:val="en-US"/>
        </w:rPr>
        <w:t>(</w:t>
      </w:r>
      <w:r w:rsidR="002B21BC">
        <w:t>образец № 2</w:t>
      </w:r>
      <w:r w:rsidR="002B21BC">
        <w:rPr>
          <w:lang w:val="en-US"/>
        </w:rPr>
        <w:t>)</w:t>
      </w:r>
      <w:r w:rsidRPr="0017557F">
        <w:t xml:space="preserve">в съответствие с </w:t>
      </w:r>
      <w:r w:rsidR="00D35879">
        <w:t xml:space="preserve">изискванията на </w:t>
      </w:r>
      <w:r w:rsidR="002B21BC">
        <w:t>чл. 67 от ЗОП</w:t>
      </w:r>
      <w:r w:rsidR="00D35879">
        <w:t xml:space="preserve">и чл. 41 от ППЗОП, както </w:t>
      </w:r>
      <w:r w:rsidRPr="0017557F">
        <w:t>и</w:t>
      </w:r>
      <w:r w:rsidR="00D35879">
        <w:t xml:space="preserve"> настоящите</w:t>
      </w:r>
      <w:r w:rsidRPr="0017557F">
        <w:t xml:space="preserve"> условия на възложителя</w:t>
      </w:r>
      <w:r w:rsidR="00C90665">
        <w:t>.</w:t>
      </w:r>
    </w:p>
    <w:p w:rsidR="000D61AC" w:rsidRDefault="000D61AC" w:rsidP="00F8745B">
      <w:pPr>
        <w:widowControl w:val="0"/>
        <w:shd w:val="clear" w:color="auto" w:fill="FFFFFF"/>
        <w:tabs>
          <w:tab w:val="left" w:pos="567"/>
        </w:tabs>
        <w:autoSpaceDE w:val="0"/>
        <w:autoSpaceDN w:val="0"/>
        <w:adjustRightInd w:val="0"/>
        <w:ind w:firstLine="567"/>
        <w:jc w:val="both"/>
      </w:pPr>
      <w:r w:rsidRPr="000D61AC">
        <w:t xml:space="preserve">Когато кандидатът или участникът е обединение, което не е юридическо лице, </w:t>
      </w:r>
      <w:r>
        <w:t>е</w:t>
      </w:r>
      <w:r w:rsidRPr="000D61AC">
        <w:t xml:space="preserve">ЕЕДОП се подава от всеки от участниците в обединението. При необходимост от деклариране на обстоятелства, относими към обединението, </w:t>
      </w:r>
      <w:r>
        <w:t>е</w:t>
      </w:r>
      <w:r w:rsidRPr="000D61AC">
        <w:t>ЕЕДОП се подава и за обединението.</w:t>
      </w:r>
    </w:p>
    <w:p w:rsidR="00C90665" w:rsidRDefault="00C90665" w:rsidP="00F8745B">
      <w:pPr>
        <w:widowControl w:val="0"/>
        <w:shd w:val="clear" w:color="auto" w:fill="FFFFFF"/>
        <w:tabs>
          <w:tab w:val="left" w:pos="567"/>
        </w:tabs>
        <w:autoSpaceDE w:val="0"/>
        <w:autoSpaceDN w:val="0"/>
        <w:adjustRightInd w:val="0"/>
        <w:ind w:firstLine="567"/>
        <w:jc w:val="both"/>
      </w:pPr>
      <w:r w:rsidRPr="00C90665">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C90665">
        <w:t xml:space="preserve">ЕЕДОП, който съдържа информацията по </w:t>
      </w:r>
      <w:r>
        <w:t xml:space="preserve">чл. 67, </w:t>
      </w:r>
      <w:r w:rsidRPr="00C90665">
        <w:t>ал. 1</w:t>
      </w:r>
      <w:r>
        <w:t xml:space="preserve"> от ЗОП</w:t>
      </w:r>
      <w:r w:rsidRPr="00C90665">
        <w:t>.</w:t>
      </w:r>
    </w:p>
    <w:p w:rsidR="00DB5CC1" w:rsidRDefault="00DB5CC1" w:rsidP="00F8745B">
      <w:pPr>
        <w:widowControl w:val="0"/>
        <w:shd w:val="clear" w:color="auto" w:fill="FFFFFF"/>
        <w:tabs>
          <w:tab w:val="left" w:pos="567"/>
        </w:tabs>
        <w:autoSpaceDE w:val="0"/>
        <w:autoSpaceDN w:val="0"/>
        <w:adjustRightInd w:val="0"/>
        <w:ind w:firstLine="567"/>
        <w:jc w:val="both"/>
      </w:pPr>
      <w:r w:rsidRPr="00DB5CC1">
        <w:lastRenderedPageBreak/>
        <w:t>Когато документи, свързани с участие</w:t>
      </w:r>
      <w:r>
        <w:t>то</w:t>
      </w:r>
      <w:r w:rsidRPr="00DB5CC1">
        <w:t xml:space="preserve"> в</w:t>
      </w:r>
      <w:r>
        <w:t xml:space="preserve"> процедурата за възлагане на</w:t>
      </w:r>
      <w:r w:rsidRPr="00DB5CC1">
        <w:t xml:space="preserve"> обществен</w:t>
      </w:r>
      <w:r>
        <w:t>ата</w:t>
      </w:r>
      <w:r w:rsidRPr="00DB5CC1">
        <w:t xml:space="preserve"> поръчк</w:t>
      </w:r>
      <w:r>
        <w:t>а</w:t>
      </w:r>
      <w:r w:rsidRPr="00DB5CC1">
        <w:t xml:space="preserve">, се подават от лице, което представлява участника по пълномощие, в </w:t>
      </w:r>
      <w:r>
        <w:t>е</w:t>
      </w:r>
      <w:r w:rsidRPr="00DB5CC1">
        <w:t>ЕЕДОП се посочва информация относно обхвата на представителната му власт.</w:t>
      </w:r>
    </w:p>
    <w:p w:rsidR="00F8745B" w:rsidRPr="00BA1A13" w:rsidRDefault="00F8745B" w:rsidP="00F8745B">
      <w:pPr>
        <w:widowControl w:val="0"/>
        <w:shd w:val="clear" w:color="auto" w:fill="FFFFFF"/>
        <w:autoSpaceDE w:val="0"/>
        <w:autoSpaceDN w:val="0"/>
        <w:adjustRightInd w:val="0"/>
        <w:spacing w:after="120"/>
        <w:ind w:firstLine="567"/>
        <w:jc w:val="both"/>
        <w:rPr>
          <w:b/>
          <w:lang w:val="en-US"/>
        </w:rPr>
      </w:pPr>
      <w:r w:rsidRPr="00AE4C0E">
        <w:rPr>
          <w:b/>
          <w:i/>
          <w:u w:val="single"/>
        </w:rPr>
        <w:t>Важно!!!</w:t>
      </w:r>
      <w:r w:rsidRPr="00AE4C0E">
        <w:rPr>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w:t>
      </w:r>
      <w:r>
        <w:rPr>
          <w:b/>
        </w:rPr>
        <w:t>2</w:t>
      </w:r>
      <w:r w:rsidRPr="00AE4C0E">
        <w:rPr>
          <w:b/>
        </w:rPr>
        <w:t xml:space="preserve">). В тази връзка </w:t>
      </w:r>
      <w:r w:rsidRPr="00827AE1">
        <w:rPr>
          <w:b/>
        </w:rPr>
        <w:t>за настоящата процедура възложителят е създал образец на еЕЕДОП в системата за еЕЕДОП, разработена от Европейската комисия (</w:t>
      </w:r>
      <w:hyperlink r:id="rId10" w:history="1">
        <w:r w:rsidR="005E7C85" w:rsidRPr="00364827">
          <w:rPr>
            <w:rStyle w:val="af9"/>
            <w:b/>
          </w:rPr>
          <w:t>https://espd.eop.bg/espd-web/filter?lang=bg</w:t>
        </w:r>
      </w:hyperlink>
      <w:r w:rsidRPr="00827AE1">
        <w:rPr>
          <w:b/>
        </w:rPr>
        <w:t>)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(eEEDOP) е на разположение на заинтересованите лица по електронен път на Профила на купувача на Възложителя в xml и pdf формат</w:t>
      </w:r>
      <w:r>
        <w:rPr>
          <w:b/>
        </w:rPr>
        <w:t>.</w:t>
      </w:r>
    </w:p>
    <w:p w:rsidR="00F8745B" w:rsidRPr="006E16BF" w:rsidRDefault="00F8745B" w:rsidP="00F8745B">
      <w:pPr>
        <w:widowControl w:val="0"/>
        <w:shd w:val="clear" w:color="auto" w:fill="FFFFFF"/>
        <w:autoSpaceDE w:val="0"/>
        <w:autoSpaceDN w:val="0"/>
        <w:adjustRightInd w:val="0"/>
        <w:ind w:firstLine="562"/>
        <w:jc w:val="both"/>
      </w:pPr>
      <w:r w:rsidRPr="006E16BF">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F8745B" w:rsidRPr="006E16BF" w:rsidRDefault="00F8745B" w:rsidP="00F8745B">
      <w:pPr>
        <w:widowControl w:val="0"/>
        <w:shd w:val="clear" w:color="auto" w:fill="FFFFFF"/>
        <w:autoSpaceDE w:val="0"/>
        <w:autoSpaceDN w:val="0"/>
        <w:adjustRightInd w:val="0"/>
        <w:ind w:firstLine="562"/>
        <w:jc w:val="both"/>
      </w:pPr>
      <w:r w:rsidRPr="006E16BF">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F8745B" w:rsidRPr="006E16BF" w:rsidRDefault="00F8745B" w:rsidP="00F8745B">
      <w:pPr>
        <w:widowControl w:val="0"/>
        <w:shd w:val="clear" w:color="auto" w:fill="FFFFFF"/>
        <w:autoSpaceDE w:val="0"/>
        <w:autoSpaceDN w:val="0"/>
        <w:adjustRightInd w:val="0"/>
        <w:ind w:firstLine="562"/>
        <w:jc w:val="both"/>
      </w:pPr>
      <w:r w:rsidRPr="006E16BF">
        <w:t>Попълненият от участниците еЕЕДОП се предоставя по някои от следните начини:</w:t>
      </w:r>
    </w:p>
    <w:p w:rsidR="00F8745B" w:rsidRDefault="00F8745B" w:rsidP="00F8745B">
      <w:pPr>
        <w:widowControl w:val="0"/>
        <w:shd w:val="clear" w:color="auto" w:fill="FFFFFF"/>
        <w:autoSpaceDE w:val="0"/>
        <w:autoSpaceDN w:val="0"/>
        <w:adjustRightInd w:val="0"/>
        <w:ind w:firstLine="562"/>
        <w:jc w:val="both"/>
      </w:pPr>
      <w:r w:rsidRPr="006E16BF">
        <w:t>а) ЕЕДОП в електронен вид се прилага цифрово подписан на подходящ оптичен</w:t>
      </w:r>
      <w:r>
        <w:t xml:space="preserve">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8745B" w:rsidRDefault="00F8745B" w:rsidP="00F8745B">
      <w:pPr>
        <w:widowControl w:val="0"/>
        <w:shd w:val="clear" w:color="auto" w:fill="FFFFFF"/>
        <w:autoSpaceDE w:val="0"/>
        <w:autoSpaceDN w:val="0"/>
        <w:adjustRightInd w:val="0"/>
        <w:ind w:firstLine="562"/>
        <w:jc w:val="both"/>
      </w:pPr>
      <w: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F8745B" w:rsidRDefault="00F8745B" w:rsidP="00F8745B">
      <w:pPr>
        <w:widowControl w:val="0"/>
        <w:shd w:val="clear" w:color="auto" w:fill="FFFFFF"/>
        <w:autoSpaceDE w:val="0"/>
        <w:autoSpaceDN w:val="0"/>
        <w:adjustRightInd w:val="0"/>
        <w:ind w:firstLine="562"/>
        <w:jc w:val="both"/>
      </w:pPr>
      <w: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F8745B" w:rsidRPr="00BA1A13" w:rsidRDefault="00F8745B" w:rsidP="00F8745B">
      <w:pPr>
        <w:widowControl w:val="0"/>
        <w:shd w:val="clear" w:color="auto" w:fill="FFFFFF"/>
        <w:autoSpaceDE w:val="0"/>
        <w:autoSpaceDN w:val="0"/>
        <w:adjustRightInd w:val="0"/>
        <w:spacing w:after="120"/>
        <w:ind w:firstLine="561"/>
        <w:jc w:val="both"/>
      </w:pPr>
      <w: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http://www.aop.bg/fckedit2/user/File/bg/practika/MU4_2018.pdf.</w:t>
      </w:r>
    </w:p>
    <w:p w:rsidR="00DB4266" w:rsidRPr="0017557F" w:rsidRDefault="007A25E1" w:rsidP="00A54DF6">
      <w:pPr>
        <w:widowControl w:val="0"/>
        <w:shd w:val="clear" w:color="auto" w:fill="FFFFFF"/>
        <w:tabs>
          <w:tab w:val="left" w:pos="567"/>
        </w:tabs>
        <w:autoSpaceDE w:val="0"/>
        <w:autoSpaceDN w:val="0"/>
        <w:adjustRightInd w:val="0"/>
        <w:ind w:firstLine="567"/>
        <w:jc w:val="both"/>
      </w:pPr>
      <w:r>
        <w:rPr>
          <w:b/>
        </w:rPr>
        <w:t>Б) Документи за доказване на предприетите мерки за надежност (когато е приложимо)</w:t>
      </w:r>
      <w:r>
        <w:t xml:space="preserve"> – </w:t>
      </w:r>
      <w:r w:rsidR="00DB4266" w:rsidRPr="0017557F">
        <w:t xml:space="preserve">Когато за участник е налице някое от основанията по чл. 54, ал. </w:t>
      </w:r>
      <w:r w:rsidR="00EA2677" w:rsidRPr="0017557F">
        <w:t>1 от</w:t>
      </w:r>
      <w:r w:rsidR="00DB4266" w:rsidRPr="0017557F">
        <w:t xml:space="preserve"> ЗОП или посочените от </w:t>
      </w:r>
      <w:r w:rsidR="00EA2677" w:rsidRPr="0017557F">
        <w:t>възложителя основания по чл. 55,</w:t>
      </w:r>
      <w:r w:rsidR="00DB4266" w:rsidRPr="0017557F">
        <w:t xml:space="preserve"> ал. 1 </w:t>
      </w:r>
      <w:r w:rsidR="00EA2677" w:rsidRPr="0017557F">
        <w:t xml:space="preserve">от </w:t>
      </w:r>
      <w:r w:rsidR="00DB4266" w:rsidRPr="0017557F">
        <w:t>ЗОП</w:t>
      </w:r>
      <w:r w:rsidR="000434B2">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17557F">
        <w:t>може да докаже, че: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00F7D" w:rsidRDefault="00B446CA" w:rsidP="00A54DF6">
      <w:pPr>
        <w:widowControl w:val="0"/>
        <w:shd w:val="clear" w:color="auto" w:fill="FFFFFF"/>
        <w:tabs>
          <w:tab w:val="left" w:pos="567"/>
        </w:tabs>
        <w:autoSpaceDE w:val="0"/>
        <w:autoSpaceDN w:val="0"/>
        <w:adjustRightInd w:val="0"/>
        <w:ind w:firstLine="567"/>
        <w:jc w:val="both"/>
      </w:pPr>
      <w:r>
        <w:t>в</w:t>
      </w:r>
      <w:r w:rsidR="00DB4266" w:rsidRPr="0017557F">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E00F7D">
        <w:t>;</w:t>
      </w:r>
    </w:p>
    <w:p w:rsidR="00DB4266" w:rsidRPr="0017557F" w:rsidRDefault="00E00F7D" w:rsidP="00A54DF6">
      <w:pPr>
        <w:widowControl w:val="0"/>
        <w:shd w:val="clear" w:color="auto" w:fill="FFFFFF"/>
        <w:tabs>
          <w:tab w:val="left" w:pos="567"/>
        </w:tabs>
        <w:autoSpaceDE w:val="0"/>
        <w:autoSpaceDN w:val="0"/>
        <w:adjustRightInd w:val="0"/>
        <w:ind w:firstLine="567"/>
        <w:jc w:val="both"/>
      </w:pPr>
      <w:r>
        <w:t xml:space="preserve">г) </w:t>
      </w:r>
      <w:r w:rsidRPr="00E00F7D">
        <w:t>е платил изцяло дължимото вземане по чл. 128, чл. 228, ал. 3 или чл. 245 от Кодекса на труда.</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lastRenderedPageBreak/>
        <w:t xml:space="preserve">Като </w:t>
      </w:r>
      <w:r w:rsidRPr="000434B2">
        <w:t xml:space="preserve">доказателства за надеждността на участника </w:t>
      </w:r>
      <w:r w:rsidR="007A25E1" w:rsidRPr="000434B2">
        <w:t>(</w:t>
      </w:r>
      <w:r w:rsidR="007A25E1">
        <w:t xml:space="preserve">когато е приложимо) </w:t>
      </w:r>
      <w:r w:rsidRPr="0017557F">
        <w:t>се представят следните документи: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по отношение на обстоятелството по чл. 56, ал. 1, т. 1 и 2 от ЗОП </w:t>
      </w:r>
      <w:r w:rsidR="00C12165">
        <w:t xml:space="preserve">– </w:t>
      </w:r>
      <w:r w:rsidR="00DB4266" w:rsidRPr="0017557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t>,</w:t>
      </w:r>
      <w:r w:rsidR="00DB4266" w:rsidRPr="0017557F">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по отношение на обстоятелството по чл. 56. ал. 1, т. 3 от ЗОП </w:t>
      </w:r>
      <w:r w:rsidR="00C12165">
        <w:t>–</w:t>
      </w:r>
      <w:r w:rsidR="00DB4266" w:rsidRPr="0017557F">
        <w:t xml:space="preserve"> документ от съответния компетентен орган за потвърждение на описаните обстоятелства</w:t>
      </w:r>
      <w:r w:rsidR="003B60EA">
        <w:t>;</w:t>
      </w:r>
    </w:p>
    <w:p w:rsidR="003B60EA" w:rsidRPr="0017557F" w:rsidRDefault="003B60EA" w:rsidP="00A54DF6">
      <w:pPr>
        <w:widowControl w:val="0"/>
        <w:shd w:val="clear" w:color="auto" w:fill="FFFFFF"/>
        <w:tabs>
          <w:tab w:val="left" w:pos="567"/>
        </w:tabs>
        <w:autoSpaceDE w:val="0"/>
        <w:autoSpaceDN w:val="0"/>
        <w:adjustRightInd w:val="0"/>
        <w:ind w:firstLine="567"/>
        <w:jc w:val="both"/>
      </w:pPr>
      <w:r w:rsidRPr="003B60EA">
        <w:t>в) по отношение на обстоятелството по чл. 56, ал. 1, т. 4 от ЗОП - удостоверение от органите на Изпълнителна агенция „Главна инспекция по труда“.</w:t>
      </w:r>
    </w:p>
    <w:p w:rsidR="000434B2" w:rsidRDefault="00DB4266" w:rsidP="00A54DF6">
      <w:pPr>
        <w:widowControl w:val="0"/>
        <w:shd w:val="clear" w:color="auto" w:fill="FFFFFF"/>
        <w:tabs>
          <w:tab w:val="left" w:pos="567"/>
        </w:tabs>
        <w:autoSpaceDE w:val="0"/>
        <w:autoSpaceDN w:val="0"/>
        <w:adjustRightInd w:val="0"/>
        <w:spacing w:after="60"/>
        <w:ind w:firstLine="567"/>
        <w:jc w:val="both"/>
      </w:pPr>
      <w:r w:rsidRPr="0017557F">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C90665">
        <w:t>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Pr="0017557F">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46E8B" w:rsidRPr="006E16BF" w:rsidRDefault="000434B2" w:rsidP="00F46E8B">
      <w:pPr>
        <w:widowControl w:val="0"/>
        <w:shd w:val="clear" w:color="auto" w:fill="FFFFFF"/>
        <w:tabs>
          <w:tab w:val="left" w:pos="567"/>
        </w:tabs>
        <w:autoSpaceDE w:val="0"/>
        <w:autoSpaceDN w:val="0"/>
        <w:adjustRightInd w:val="0"/>
        <w:ind w:firstLine="567"/>
        <w:jc w:val="both"/>
      </w:pPr>
      <w:r w:rsidRPr="000434B2">
        <w:rPr>
          <w:b/>
        </w:rPr>
        <w:t xml:space="preserve">В) </w:t>
      </w:r>
      <w:r w:rsidR="00D050AD">
        <w:rPr>
          <w:b/>
        </w:rPr>
        <w:t>Заверено копие на д</w:t>
      </w:r>
      <w:r w:rsidR="00DB4266" w:rsidRPr="000434B2">
        <w:rPr>
          <w:b/>
        </w:rPr>
        <w:t xml:space="preserve">окумент за създаване на обединението (когато е приложимо) </w:t>
      </w:r>
      <w:r w:rsidR="000A7979">
        <w:t>–</w:t>
      </w:r>
      <w:r w:rsidR="00F46E8B">
        <w:t>същият</w:t>
      </w:r>
      <w:r w:rsidR="00F46E8B" w:rsidRPr="006E16BF">
        <w:t>следва да съдържа следната информация във връзка с настоящата обществена поръчка:</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1) правата и задълженията на участниците в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2) разпределението на отговорността между членовете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pPr>
      <w:r w:rsidRPr="006E16BF">
        <w:t>3) дейностите, които ще изпълнява всеки член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rPr>
          <w:lang w:val="en-US"/>
        </w:rPr>
      </w:pPr>
      <w:r w:rsidRPr="006E16BF">
        <w:t>4) определяне на партньор, който ще представлява обединението (може да бъде направено и в отделен/обособен документ).</w:t>
      </w:r>
    </w:p>
    <w:p w:rsidR="00F46E8B" w:rsidRPr="0017557F" w:rsidRDefault="00F46E8B" w:rsidP="00F46E8B">
      <w:pPr>
        <w:widowControl w:val="0"/>
        <w:shd w:val="clear" w:color="auto" w:fill="FFFFFF"/>
        <w:tabs>
          <w:tab w:val="left" w:pos="567"/>
        </w:tabs>
        <w:autoSpaceDE w:val="0"/>
        <w:autoSpaceDN w:val="0"/>
        <w:adjustRightInd w:val="0"/>
        <w:spacing w:after="120"/>
        <w:ind w:firstLine="567"/>
        <w:jc w:val="both"/>
      </w:pPr>
      <w:bookmarkStart w:id="6" w:name="_Hlk525737995"/>
      <w:r w:rsidRPr="006E16BF">
        <w:t>В документа следва да е уговорена солидарна отговорност</w:t>
      </w:r>
      <w:r w:rsidRPr="008F1A52">
        <w:t xml:space="preserve"> на всички членове в обединението за изпълнението на договора</w:t>
      </w:r>
      <w:r>
        <w:t xml:space="preserve"> за обществената поръчка.</w:t>
      </w:r>
    </w:p>
    <w:bookmarkEnd w:id="6"/>
    <w:p w:rsidR="007C3F22" w:rsidRDefault="000434B2" w:rsidP="00A54DF6">
      <w:pPr>
        <w:widowControl w:val="0"/>
        <w:shd w:val="clear" w:color="auto" w:fill="FFFFFF"/>
        <w:tabs>
          <w:tab w:val="left" w:pos="567"/>
          <w:tab w:val="left" w:pos="922"/>
          <w:tab w:val="left" w:pos="1134"/>
        </w:tabs>
        <w:autoSpaceDE w:val="0"/>
        <w:autoSpaceDN w:val="0"/>
        <w:adjustRightInd w:val="0"/>
        <w:ind w:firstLine="567"/>
        <w:jc w:val="both"/>
      </w:pPr>
      <w:r>
        <w:rPr>
          <w:b/>
        </w:rPr>
        <w:t>3.3</w:t>
      </w:r>
      <w:r w:rsidR="00DB4266" w:rsidRPr="0017557F">
        <w:rPr>
          <w:b/>
        </w:rPr>
        <w:t>.</w:t>
      </w:r>
      <w:r w:rsidR="00DB4266" w:rsidRPr="0017557F">
        <w:tab/>
      </w:r>
      <w:r w:rsidR="007C3F22" w:rsidRPr="007C3F22">
        <w:rPr>
          <w:b/>
        </w:rPr>
        <w:t>Оферта</w:t>
      </w:r>
      <w:r w:rsidR="007C3F22">
        <w:t>, включваща:</w:t>
      </w:r>
    </w:p>
    <w:p w:rsidR="005E38BC" w:rsidRDefault="007C3F22" w:rsidP="005E38BC">
      <w:pPr>
        <w:widowControl w:val="0"/>
        <w:shd w:val="clear" w:color="auto" w:fill="FFFFFF"/>
        <w:tabs>
          <w:tab w:val="left" w:pos="567"/>
          <w:tab w:val="left" w:pos="922"/>
          <w:tab w:val="left" w:pos="1134"/>
        </w:tabs>
        <w:autoSpaceDE w:val="0"/>
        <w:autoSpaceDN w:val="0"/>
        <w:adjustRightInd w:val="0"/>
        <w:ind w:firstLine="567"/>
        <w:jc w:val="both"/>
      </w:pPr>
      <w:r>
        <w:rPr>
          <w:b/>
        </w:rPr>
        <w:t xml:space="preserve">А) </w:t>
      </w:r>
      <w:r w:rsidR="00DB4266" w:rsidRPr="0017557F">
        <w:rPr>
          <w:b/>
        </w:rPr>
        <w:t>Техническо предложение за</w:t>
      </w:r>
      <w:r>
        <w:rPr>
          <w:b/>
        </w:rPr>
        <w:t xml:space="preserve"> изпълнение на</w:t>
      </w:r>
      <w:r w:rsidR="00D7683A" w:rsidRPr="0017557F">
        <w:rPr>
          <w:b/>
        </w:rPr>
        <w:t>обществената поръчка</w:t>
      </w:r>
      <w:r w:rsidR="009400B3" w:rsidRPr="0017557F">
        <w:rPr>
          <w:b/>
        </w:rPr>
        <w:t>–</w:t>
      </w:r>
      <w:r w:rsidR="005E38BC" w:rsidRPr="00A15958">
        <w:t>съдържа</w:t>
      </w:r>
      <w:r w:rsidR="005E38BC">
        <w:t xml:space="preserve"> п</w:t>
      </w:r>
      <w:r w:rsidR="005E38BC" w:rsidRPr="0017557F">
        <w:t>редложение</w:t>
      </w:r>
      <w:r w:rsidR="005E38BC">
        <w:t>то на участника</w:t>
      </w:r>
      <w:r w:rsidR="005E38BC" w:rsidRPr="0017557F">
        <w:t xml:space="preserve"> за изпълнение на поръчката в съответствие с техническите спецификаци</w:t>
      </w:r>
      <w:r w:rsidR="005E38BC">
        <w:t xml:space="preserve">и и изискванията на възложителя и </w:t>
      </w:r>
      <w:r w:rsidR="005E38BC" w:rsidRPr="00501344">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5E38BC">
        <w:t>(</w:t>
      </w:r>
      <w:r w:rsidR="005E38BC" w:rsidRPr="00A15958">
        <w:t>Образец № 3</w:t>
      </w:r>
      <w:r w:rsidR="005E38BC">
        <w:t xml:space="preserve">) – </w:t>
      </w:r>
      <w:r w:rsidR="005E38BC" w:rsidRPr="007875BF">
        <w:t>В своето предложение за изпълнение на поръчката</w:t>
      </w:r>
      <w:r w:rsidR="005E38BC">
        <w:t xml:space="preserve"> участникът следва да представи описание на предложението за изпълнение на строително-монтажните работи, в т.ч. организацията за изпълнение на строителството, разпределението на задълженията и </w:t>
      </w:r>
      <w:r w:rsidR="005E38BC" w:rsidRPr="00923A63">
        <w:t xml:space="preserve">отговорностите на отделните ключови експерти, мобилизацията на предвидените техника и механизация и методите за осъществяване на комуникацията и координацията с </w:t>
      </w:r>
      <w:r w:rsidR="00360E83">
        <w:t>в</w:t>
      </w:r>
      <w:r w:rsidR="005E38BC" w:rsidRPr="00923A63">
        <w:t xml:space="preserve">ъзложителя. </w:t>
      </w:r>
      <w:r w:rsidR="005E38BC" w:rsidRPr="0000499A">
        <w:t xml:space="preserve">Като приложение участникът следва да представи линеен график за изпълнение на поръчката и диаграма на работната ръка, които следва да са в съответствие с офертата на участника и изискванията на възложителя. Графикът следва да представя работната програма за изпълнението на всички дейности, предвидени съгласно изискванията на документацията, както и технологичната последователност на </w:t>
      </w:r>
      <w:r w:rsidR="005E38BC" w:rsidRPr="0000499A">
        <w:lastRenderedPageBreak/>
        <w:t>предвидените дейности. Той трябва да отразява последователността, продължителността и разпределението във времето на включените в предмета на поръчката дейности и необходимите ресурси (труд, механизация) за тяхното изпълнение.</w:t>
      </w:r>
    </w:p>
    <w:p w:rsidR="005E38BC" w:rsidRDefault="005E38BC" w:rsidP="005E38BC">
      <w:pPr>
        <w:widowControl w:val="0"/>
        <w:shd w:val="clear" w:color="auto" w:fill="FFFFFF"/>
        <w:tabs>
          <w:tab w:val="left" w:pos="567"/>
        </w:tabs>
        <w:autoSpaceDE w:val="0"/>
        <w:autoSpaceDN w:val="0"/>
        <w:adjustRightInd w:val="0"/>
        <w:spacing w:after="120"/>
        <w:ind w:firstLine="567"/>
        <w:jc w:val="both"/>
      </w:pPr>
      <w:r>
        <w:t xml:space="preserve">Предложението за изпълнение на поръчката се изготвя в свободен текст, като същото следва да е в съответствие с техническата спецификация и изискванията на възложителя. </w:t>
      </w:r>
      <w:r w:rsidRPr="000056F5">
        <w:rPr>
          <w:b/>
        </w:rPr>
        <w:t xml:space="preserve">Същото се представя на хартиен и електронен носител (въвфайлов формат, позволяващ прегледа </w:t>
      </w:r>
      <w:r>
        <w:rPr>
          <w:b/>
        </w:rPr>
        <w:t>и текстообработването му –</w:t>
      </w:r>
      <w:r w:rsidRPr="000056F5">
        <w:rPr>
          <w:b/>
        </w:rPr>
        <w:t xml:space="preserve"> например </w:t>
      </w:r>
      <w:r w:rsidRPr="000056F5">
        <w:rPr>
          <w:b/>
          <w:lang w:val="en-US"/>
        </w:rPr>
        <w:t>.docx / .doc / .pdf</w:t>
      </w:r>
      <w:r w:rsidRPr="000056F5">
        <w:rPr>
          <w:b/>
        </w:rPr>
        <w:t>)</w:t>
      </w:r>
      <w:r>
        <w:t>.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360E83" w:rsidRPr="00B13345" w:rsidRDefault="00A15958" w:rsidP="00360E83">
      <w:pPr>
        <w:widowControl w:val="0"/>
        <w:shd w:val="clear" w:color="auto" w:fill="FFFFFF"/>
        <w:tabs>
          <w:tab w:val="left" w:pos="567"/>
          <w:tab w:val="left" w:pos="1134"/>
        </w:tabs>
        <w:autoSpaceDE w:val="0"/>
        <w:autoSpaceDN w:val="0"/>
        <w:adjustRightInd w:val="0"/>
        <w:ind w:firstLine="567"/>
        <w:jc w:val="both"/>
        <w:rPr>
          <w:b/>
        </w:rPr>
      </w:pPr>
      <w:r>
        <w:rPr>
          <w:b/>
        </w:rPr>
        <w:t xml:space="preserve">Б)Ценово предложение </w:t>
      </w:r>
      <w:r>
        <w:t>(</w:t>
      </w:r>
      <w:r w:rsidRPr="0017511B">
        <w:t xml:space="preserve">Образец № </w:t>
      </w:r>
      <w:r w:rsidR="004F6E03">
        <w:t>4</w:t>
      </w:r>
      <w:r>
        <w:t xml:space="preserve">) – </w:t>
      </w:r>
      <w:r w:rsidR="00360E83">
        <w:t>Поставя се в отделен запечатан непрозрачен плик с надпис</w:t>
      </w:r>
      <w:r w:rsidR="00360E83" w:rsidRPr="0017557F">
        <w:rPr>
          <w:b/>
        </w:rPr>
        <w:t xml:space="preserve"> „Предлагани ценови параметри</w:t>
      </w:r>
      <w:r w:rsidR="00360E83">
        <w:rPr>
          <w:b/>
        </w:rPr>
        <w:t>“</w:t>
      </w:r>
      <w:r w:rsidR="00360E83">
        <w:t>и</w:t>
      </w:r>
      <w:r w:rsidR="00360E83" w:rsidRPr="0017557F">
        <w:t xml:space="preserve"> съдържа предложението на участника относно </w:t>
      </w:r>
      <w:r w:rsidR="00360E83">
        <w:t>ц</w:t>
      </w:r>
      <w:r w:rsidR="00360E83" w:rsidRPr="0017557F">
        <w:t xml:space="preserve">ената за изпълнение на </w:t>
      </w:r>
      <w:r w:rsidR="00360E83">
        <w:t>д</w:t>
      </w:r>
      <w:r w:rsidR="00360E83" w:rsidRPr="0017557F">
        <w:t xml:space="preserve">оговора, </w:t>
      </w:r>
      <w:r w:rsidR="00360E83">
        <w:t>както и</w:t>
      </w:r>
      <w:r w:rsidR="00360E83" w:rsidRPr="00012C62">
        <w:t>попълнен образец № 4.1 „</w:t>
      </w:r>
      <w:r w:rsidR="00360E83" w:rsidRPr="00012C62">
        <w:rPr>
          <w:bCs/>
          <w:lang w:eastAsia="en-US"/>
        </w:rPr>
        <w:t>Количествено-стойностна сметкана видовете дейности с предлагани единични цени</w:t>
      </w:r>
      <w:r w:rsidR="00360E83" w:rsidRPr="00012C62">
        <w:t>“ (посочените в него единични цени формират предлаганата от участниците цена за изпълнение на обществе</w:t>
      </w:r>
      <w:r w:rsidR="00360E83" w:rsidRPr="00B13345">
        <w:t xml:space="preserve">ната поръчка). Участниците не могат да добавят други видове работи и/или да заменят посочените в приложението от възложителя работи и/или да посочват количества в приложението. </w:t>
      </w:r>
      <w:r w:rsidR="00360E83" w:rsidRPr="00B13345">
        <w:rPr>
          <w:b/>
        </w:rPr>
        <w:t xml:space="preserve">Ценовото предложение </w:t>
      </w:r>
      <w:r w:rsidR="00360E83">
        <w:rPr>
          <w:b/>
        </w:rPr>
        <w:t>и Количествено-стойностната</w:t>
      </w:r>
      <w:r w:rsidR="00360E83" w:rsidRPr="000056F5">
        <w:rPr>
          <w:b/>
        </w:rPr>
        <w:t xml:space="preserve"> сметк</w:t>
      </w:r>
      <w:r w:rsidR="00360E83">
        <w:rPr>
          <w:b/>
        </w:rPr>
        <w:t>а</w:t>
      </w:r>
      <w:r w:rsidR="00360E83" w:rsidRPr="00B13345">
        <w:rPr>
          <w:b/>
        </w:rPr>
        <w:t>са представя</w:t>
      </w:r>
      <w:r w:rsidR="00360E83">
        <w:rPr>
          <w:b/>
        </w:rPr>
        <w:t>т</w:t>
      </w:r>
      <w:r w:rsidR="00360E83" w:rsidRPr="00B13345">
        <w:rPr>
          <w:b/>
        </w:rPr>
        <w:t xml:space="preserve"> на хартиен и електронен носител (в</w:t>
      </w:r>
      <w:r w:rsidR="00360E83">
        <w:rPr>
          <w:b/>
        </w:rPr>
        <w:t xml:space="preserve">ъв </w:t>
      </w:r>
      <w:r w:rsidR="00360E83" w:rsidRPr="000056F5">
        <w:rPr>
          <w:b/>
        </w:rPr>
        <w:t>файлов формат, позволяващ прег</w:t>
      </w:r>
      <w:r w:rsidR="00360E83">
        <w:rPr>
          <w:b/>
        </w:rPr>
        <w:t xml:space="preserve">леда и текстообработването им –за ценовото предложение </w:t>
      </w:r>
      <w:r w:rsidR="00360E83" w:rsidRPr="000056F5">
        <w:rPr>
          <w:b/>
        </w:rPr>
        <w:t>.docx / .doc / .pdf</w:t>
      </w:r>
      <w:r w:rsidR="00360E83">
        <w:rPr>
          <w:b/>
        </w:rPr>
        <w:t>, а за количествено-стойностната сметка</w:t>
      </w:r>
      <w:r w:rsidR="00360E83">
        <w:rPr>
          <w:b/>
          <w:lang w:val="en-US"/>
        </w:rPr>
        <w:t>.xls / .xlsx</w:t>
      </w:r>
      <w:r w:rsidR="00360E83" w:rsidRPr="00B13345">
        <w:rPr>
          <w:b/>
        </w:rPr>
        <w:t>). Всички единични цени и стойности да бъдат закръглени до втория десетичен знак след запетаята.</w:t>
      </w:r>
    </w:p>
    <w:p w:rsidR="003E71C6" w:rsidRPr="00B13345" w:rsidRDefault="00360E83" w:rsidP="00360E83">
      <w:pPr>
        <w:widowControl w:val="0"/>
        <w:shd w:val="clear" w:color="auto" w:fill="FFFFFF"/>
        <w:tabs>
          <w:tab w:val="left" w:pos="567"/>
          <w:tab w:val="left" w:pos="922"/>
          <w:tab w:val="left" w:pos="1134"/>
        </w:tabs>
        <w:autoSpaceDE w:val="0"/>
        <w:autoSpaceDN w:val="0"/>
        <w:adjustRightInd w:val="0"/>
        <w:spacing w:after="120"/>
        <w:ind w:firstLine="567"/>
        <w:jc w:val="both"/>
      </w:pPr>
      <w:r w:rsidRPr="00B13345">
        <w:t>Извън плика с надпис „Предлагани ценови параметри“ не трябва да е посочена никаква информация относно цената за изпълнение на поръчката.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774FA1" w:rsidRPr="00774FA1" w:rsidRDefault="00243C9F" w:rsidP="00C92BF1">
      <w:pPr>
        <w:widowControl w:val="0"/>
        <w:shd w:val="clear" w:color="auto" w:fill="FFFFFF"/>
        <w:tabs>
          <w:tab w:val="left" w:pos="567"/>
        </w:tabs>
        <w:autoSpaceDE w:val="0"/>
        <w:autoSpaceDN w:val="0"/>
        <w:adjustRightInd w:val="0"/>
        <w:ind w:firstLine="567"/>
        <w:jc w:val="both"/>
      </w:pPr>
      <w:r w:rsidRPr="0029393A">
        <w:rPr>
          <w:b/>
          <w:i/>
          <w:u w:val="single"/>
        </w:rPr>
        <w:t>ВАЖНО!!!</w:t>
      </w:r>
      <w:r w:rsidR="00304B20" w:rsidRPr="0029393A">
        <w:t xml:space="preserve">Ценовите предложения на участниците не трябва да надхвърлят </w:t>
      </w:r>
      <w:r w:rsidR="00052D90" w:rsidRPr="0029393A">
        <w:t xml:space="preserve">максималната прогнозна стойност </w:t>
      </w:r>
      <w:bookmarkStart w:id="7" w:name="_Hlk10126769"/>
      <w:r w:rsidR="00052D90" w:rsidRPr="0029393A">
        <w:t xml:space="preserve">за </w:t>
      </w:r>
      <w:r w:rsidR="00C92BF1" w:rsidRPr="0029393A">
        <w:t>изпълнение</w:t>
      </w:r>
      <w:r w:rsidR="00683843" w:rsidRPr="0029393A">
        <w:t xml:space="preserve"> на о</w:t>
      </w:r>
      <w:r w:rsidR="002A20AA" w:rsidRPr="0029393A">
        <w:t>бществената поръчка</w:t>
      </w:r>
      <w:r w:rsidR="004E1E13" w:rsidRPr="0029393A">
        <w:t xml:space="preserve"> като цяло и съответно пределните прогнозни стойности за изпълнението на отделните дейности.</w:t>
      </w:r>
      <w:bookmarkEnd w:id="7"/>
    </w:p>
    <w:p w:rsidR="00304B20" w:rsidRDefault="00304B20" w:rsidP="000253F6">
      <w:pPr>
        <w:widowControl w:val="0"/>
        <w:shd w:val="clear" w:color="auto" w:fill="FFFFFF"/>
        <w:tabs>
          <w:tab w:val="left" w:pos="567"/>
        </w:tabs>
        <w:autoSpaceDE w:val="0"/>
        <w:autoSpaceDN w:val="0"/>
        <w:adjustRightInd w:val="0"/>
        <w:spacing w:after="120"/>
        <w:ind w:firstLine="567"/>
        <w:jc w:val="both"/>
      </w:pPr>
      <w:r w:rsidRPr="00B13345">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360E83" w:rsidRDefault="00360E83" w:rsidP="000253F6">
      <w:pPr>
        <w:widowControl w:val="0"/>
        <w:shd w:val="clear" w:color="auto" w:fill="FFFFFF"/>
        <w:tabs>
          <w:tab w:val="left" w:pos="567"/>
        </w:tabs>
        <w:autoSpaceDE w:val="0"/>
        <w:autoSpaceDN w:val="0"/>
        <w:adjustRightInd w:val="0"/>
        <w:spacing w:after="120"/>
        <w:ind w:firstLine="567"/>
        <w:jc w:val="both"/>
      </w:pPr>
      <w:r w:rsidRPr="00360E83">
        <w:t>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единичните цени в остойностената от него количествено-стойностна сметка, както и разлика и несъответствия между количества, мерни единици и други, които водят до разминаване от предоставените от Възложителя документи.</w:t>
      </w:r>
    </w:p>
    <w:p w:rsidR="000253F6" w:rsidRDefault="000253F6" w:rsidP="00A54DF6">
      <w:pPr>
        <w:widowControl w:val="0"/>
        <w:shd w:val="clear" w:color="auto" w:fill="FFFFFF"/>
        <w:tabs>
          <w:tab w:val="left" w:pos="567"/>
        </w:tabs>
        <w:autoSpaceDE w:val="0"/>
        <w:autoSpaceDN w:val="0"/>
        <w:adjustRightInd w:val="0"/>
        <w:ind w:firstLine="567"/>
        <w:jc w:val="both"/>
      </w:pPr>
      <w:r w:rsidRPr="000253F6">
        <w:t>С подаването на оферт</w:t>
      </w:r>
      <w:r>
        <w:t>ата</w:t>
      </w:r>
      <w:r w:rsidRPr="000253F6">
        <w:t xml:space="preserve"> се счита, че участни</w:t>
      </w:r>
      <w:r>
        <w:t>кът</w:t>
      </w:r>
      <w:r w:rsidRPr="000253F6">
        <w:t xml:space="preserve"> се</w:t>
      </w:r>
      <w:r>
        <w:t xml:space="preserve"> е</w:t>
      </w:r>
      <w:r w:rsidRPr="000253F6">
        <w:t xml:space="preserve"> съглас</w:t>
      </w:r>
      <w:r>
        <w:t>ил</w:t>
      </w:r>
      <w:r w:rsidRPr="000253F6">
        <w:t xml:space="preserve"> с всички условия на възложителя, в т.ч. с определения от него срок на валидност на офертите и с проекта на договор.</w:t>
      </w:r>
    </w:p>
    <w:p w:rsidR="000253F6" w:rsidRPr="00B13345" w:rsidRDefault="000253F6" w:rsidP="00A54DF6">
      <w:pPr>
        <w:widowControl w:val="0"/>
        <w:shd w:val="clear" w:color="auto" w:fill="FFFFFF"/>
        <w:tabs>
          <w:tab w:val="left" w:pos="567"/>
        </w:tabs>
        <w:autoSpaceDE w:val="0"/>
        <w:autoSpaceDN w:val="0"/>
        <w:adjustRightInd w:val="0"/>
        <w:ind w:firstLine="567"/>
        <w:jc w:val="both"/>
      </w:pPr>
    </w:p>
    <w:p w:rsidR="00DB4266" w:rsidRPr="00C27220"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b/>
          <w:lang w:val="en-US"/>
        </w:rPr>
      </w:pPr>
      <w:r>
        <w:rPr>
          <w:b/>
        </w:rPr>
        <w:t>4. ИЗИСКВАНИЯ КЪМ ДОКУМЕНТИТЕ</w:t>
      </w:r>
    </w:p>
    <w:p w:rsidR="00DB4266" w:rsidRPr="000E6EA6" w:rsidRDefault="00DB4266" w:rsidP="00A54DF6">
      <w:pPr>
        <w:widowControl w:val="0"/>
        <w:shd w:val="clear" w:color="auto" w:fill="FFFFFF"/>
        <w:tabs>
          <w:tab w:val="left" w:pos="567"/>
        </w:tabs>
        <w:autoSpaceDE w:val="0"/>
        <w:autoSpaceDN w:val="0"/>
        <w:adjustRightInd w:val="0"/>
        <w:ind w:firstLine="567"/>
        <w:jc w:val="both"/>
        <w:rPr>
          <w:lang w:val="en-US"/>
        </w:rPr>
      </w:pPr>
      <w:r w:rsidRPr="0017557F">
        <w:t>Документите и данните в офертата се подписват само о</w:t>
      </w:r>
      <w:r w:rsidR="00E52AAD">
        <w:t xml:space="preserve">т лица с представителни функции </w:t>
      </w:r>
      <w:r w:rsidRPr="0017557F">
        <w:t xml:space="preserve">или </w:t>
      </w:r>
      <w:r w:rsidR="00E52AAD">
        <w:t xml:space="preserve">от </w:t>
      </w:r>
      <w:r w:rsidRPr="0017557F">
        <w:t xml:space="preserve">упълномощени за </w:t>
      </w:r>
      <w:r w:rsidRPr="00FE7CA1">
        <w:t xml:space="preserve">това лица. Във втория случай се изисква да се представи </w:t>
      </w:r>
      <w:r w:rsidR="00FE7CA1">
        <w:t xml:space="preserve">оригинално </w:t>
      </w:r>
      <w:r w:rsidRPr="00FE7CA1">
        <w:lastRenderedPageBreak/>
        <w:t>пълномощно за</w:t>
      </w:r>
      <w:r w:rsidR="003A2F36" w:rsidRPr="00FE7CA1">
        <w:t xml:space="preserve"> изпълнението на такива функции.</w:t>
      </w:r>
    </w:p>
    <w:p w:rsidR="00DB4266" w:rsidRDefault="00DB4266" w:rsidP="00A54DF6">
      <w:pPr>
        <w:widowControl w:val="0"/>
        <w:shd w:val="clear" w:color="auto" w:fill="FFFFFF"/>
        <w:tabs>
          <w:tab w:val="left" w:pos="567"/>
        </w:tabs>
        <w:autoSpaceDE w:val="0"/>
        <w:autoSpaceDN w:val="0"/>
        <w:adjustRightInd w:val="0"/>
        <w:spacing w:after="240"/>
        <w:ind w:firstLine="567"/>
        <w:jc w:val="both"/>
      </w:pPr>
      <w:r w:rsidRPr="00FE7CA1">
        <w:t>Всички документи, свързани с предложението, следва да бъдат на български език. Ако в предложението са включени документи на чужд език, т</w:t>
      </w:r>
      <w:r w:rsidR="00486FE7">
        <w:t>е</w:t>
      </w:r>
      <w:r w:rsidRPr="00FE7CA1">
        <w:t xml:space="preserve"> следва да са придружени от превод на български език.По предложението не се допускат никакви вписвания</w:t>
      </w:r>
      <w:r w:rsidRPr="0017557F">
        <w:t xml:space="preserve"> между редовете, изтривания или корекции.</w:t>
      </w:r>
    </w:p>
    <w:p w:rsidR="00DB4266" w:rsidRPr="0017557F"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sidRPr="0017557F">
        <w:rPr>
          <w:b/>
        </w:rPr>
        <w:t>ПОДАВАНЕ НА ОФЕРТИ. МЯСТО И СРОК ЗА ПОДАВАНЕ НА ОФЕРТИ:</w:t>
      </w:r>
    </w:p>
    <w:p w:rsidR="00DB4266" w:rsidRPr="004E1E13" w:rsidRDefault="00DB4266" w:rsidP="004E1E13">
      <w:pPr>
        <w:widowControl w:val="0"/>
        <w:shd w:val="clear" w:color="auto" w:fill="FFFFFF"/>
        <w:tabs>
          <w:tab w:val="left" w:pos="567"/>
        </w:tabs>
        <w:autoSpaceDE w:val="0"/>
        <w:autoSpaceDN w:val="0"/>
        <w:adjustRightInd w:val="0"/>
        <w:ind w:firstLine="567"/>
        <w:jc w:val="both"/>
        <w:rPr>
          <w:lang w:val="en-US"/>
        </w:rPr>
      </w:pPr>
      <w:r w:rsidRPr="0017557F">
        <w:t xml:space="preserve">Офертите се представят в </w:t>
      </w:r>
      <w:r w:rsidR="00FF3921" w:rsidRPr="0017557F">
        <w:t xml:space="preserve">деловодството в </w:t>
      </w:r>
      <w:r w:rsidRPr="0017557F">
        <w:t xml:space="preserve">сградата на </w:t>
      </w:r>
      <w:r w:rsidR="004E1E13">
        <w:t xml:space="preserve">Община </w:t>
      </w:r>
      <w:r w:rsidR="00360E83">
        <w:t>Мадан</w:t>
      </w:r>
      <w:r w:rsidR="00C92BF1" w:rsidRPr="004E1E13">
        <w:t xml:space="preserve">, находящо се в </w:t>
      </w:r>
      <w:r w:rsidR="00360E83" w:rsidRPr="00360E83">
        <w:t>гр. Мадан, п.к. 4900, ул. „Обединение“ № 14</w:t>
      </w:r>
      <w:r w:rsidRPr="004E1E13">
        <w:t>.</w:t>
      </w:r>
    </w:p>
    <w:p w:rsidR="00DB4266" w:rsidRPr="0017557F" w:rsidRDefault="00DB4266" w:rsidP="00A54DF6">
      <w:pPr>
        <w:widowControl w:val="0"/>
        <w:shd w:val="clear" w:color="auto" w:fill="FFFFFF"/>
        <w:tabs>
          <w:tab w:val="left" w:pos="567"/>
        </w:tabs>
        <w:autoSpaceDE w:val="0"/>
        <w:autoSpaceDN w:val="0"/>
        <w:adjustRightInd w:val="0"/>
        <w:ind w:firstLine="567"/>
      </w:pPr>
      <w:r w:rsidRPr="004E1E13">
        <w:t>Срокът за подаване на офертите е съгласно Обявлението за обществена поръчка</w:t>
      </w:r>
      <w:r w:rsidRPr="0017557F">
        <w:t>.</w:t>
      </w:r>
    </w:p>
    <w:p w:rsidR="00894E57" w:rsidRPr="0017557F" w:rsidRDefault="00DB4266" w:rsidP="00AE64DD">
      <w:pPr>
        <w:widowControl w:val="0"/>
        <w:shd w:val="clear" w:color="auto" w:fill="FFFFFF"/>
        <w:tabs>
          <w:tab w:val="left" w:pos="567"/>
        </w:tabs>
        <w:autoSpaceDE w:val="0"/>
        <w:autoSpaceDN w:val="0"/>
        <w:adjustRightInd w:val="0"/>
        <w:spacing w:after="240"/>
        <w:ind w:firstLine="567"/>
        <w:jc w:val="both"/>
      </w:pPr>
      <w:r w:rsidRPr="0017557F">
        <w:t>Всеки участник следва да осигури своевременното получаване на офертата от възложителя.</w:t>
      </w:r>
    </w:p>
    <w:p w:rsidR="00AE64DD" w:rsidRPr="00AE64D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Pr>
          <w:b/>
        </w:rPr>
        <w:t>СРОК НА ВАЛИДНОСТ НА ОФЕРТИТЕ</w:t>
      </w:r>
    </w:p>
    <w:p w:rsidR="000253F6" w:rsidRDefault="009C346C" w:rsidP="00760848">
      <w:pPr>
        <w:autoSpaceDE w:val="0"/>
        <w:ind w:right="50" w:firstLine="567"/>
        <w:jc w:val="both"/>
      </w:pPr>
      <w:r>
        <w:t xml:space="preserve">Срокът на валидност на офертите е </w:t>
      </w:r>
      <w:r w:rsidR="000253F6" w:rsidRPr="000253F6">
        <w:rPr>
          <w:b/>
        </w:rPr>
        <w:t>180</w:t>
      </w:r>
      <w:r w:rsidRPr="000253F6">
        <w:rPr>
          <w:b/>
        </w:rPr>
        <w:t xml:space="preserve"> (</w:t>
      </w:r>
      <w:r w:rsidR="000253F6" w:rsidRPr="000253F6">
        <w:rPr>
          <w:b/>
        </w:rPr>
        <w:t>сто</w:t>
      </w:r>
      <w:r w:rsidR="000253F6">
        <w:rPr>
          <w:b/>
        </w:rPr>
        <w:t xml:space="preserve"> и осемдесет</w:t>
      </w:r>
      <w:r w:rsidRPr="009C346C">
        <w:rPr>
          <w:b/>
        </w:rPr>
        <w:t xml:space="preserve">) </w:t>
      </w:r>
      <w:r w:rsidR="000253F6">
        <w:rPr>
          <w:b/>
        </w:rPr>
        <w:t>календарни дни</w:t>
      </w:r>
      <w:r>
        <w:t xml:space="preserve">, считано от </w:t>
      </w:r>
      <w:r w:rsidR="00760848">
        <w:t xml:space="preserve">датата, определена за краен срок за получаване на </w:t>
      </w:r>
      <w:r>
        <w:t xml:space="preserve">офертите, и представлява времето, през което участниците са обвързани с условията на представените от тях оферти. </w:t>
      </w:r>
    </w:p>
    <w:p w:rsidR="00760848" w:rsidRDefault="000253F6" w:rsidP="000253F6">
      <w:pPr>
        <w:autoSpaceDE w:val="0"/>
        <w:ind w:right="50" w:firstLine="567"/>
        <w:jc w:val="both"/>
      </w:pPr>
      <w: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0253F6" w:rsidRDefault="000253F6" w:rsidP="000253F6">
      <w:pPr>
        <w:autoSpaceDE w:val="0"/>
        <w:ind w:right="50" w:firstLine="567"/>
        <w:jc w:val="both"/>
      </w:pPr>
      <w:r>
        <w:t>Участник, който не удължи или не потвърди срока на валидност на офертата си, се отстранява от участие.</w:t>
      </w:r>
    </w:p>
    <w:p w:rsidR="009C346C" w:rsidRPr="0017557F" w:rsidRDefault="009C346C" w:rsidP="009C346C">
      <w:pPr>
        <w:autoSpaceDE w:val="0"/>
        <w:ind w:right="50"/>
        <w:jc w:val="both"/>
      </w:pPr>
    </w:p>
    <w:p w:rsidR="00F4632A" w:rsidRPr="0017557F" w:rsidRDefault="00F4632A" w:rsidP="00A54DF6">
      <w:pPr>
        <w:shd w:val="clear" w:color="auto" w:fill="FFFFFF"/>
        <w:tabs>
          <w:tab w:val="left" w:pos="567"/>
        </w:tabs>
        <w:jc w:val="both"/>
        <w:rPr>
          <w:b/>
        </w:rPr>
      </w:pPr>
      <w:r w:rsidRPr="0017557F">
        <w:tab/>
      </w:r>
      <w:r w:rsidR="003B7A88">
        <w:rPr>
          <w:b/>
        </w:rPr>
        <w:t>IV.</w:t>
      </w:r>
      <w:r w:rsidR="003B7A88">
        <w:rPr>
          <w:b/>
        </w:rPr>
        <w:tab/>
      </w:r>
      <w:r w:rsidRPr="0017557F">
        <w:rPr>
          <w:b/>
        </w:rPr>
        <w:t>КРИТЕРИЙ ЗА ВЪЗЛАГАНЕ НА ПОРЪЧКАТА</w:t>
      </w:r>
      <w:bookmarkStart w:id="8" w:name="_Hlk5099287"/>
    </w:p>
    <w:p w:rsidR="00146314" w:rsidRDefault="00146314" w:rsidP="00DD2384">
      <w:pPr>
        <w:spacing w:line="276" w:lineRule="auto"/>
        <w:ind w:firstLine="709"/>
        <w:jc w:val="both"/>
        <w:rPr>
          <w:i/>
          <w:lang w:eastAsia="en-US"/>
        </w:rPr>
      </w:pPr>
    </w:p>
    <w:bookmarkEnd w:id="8"/>
    <w:p w:rsidR="00185FEE" w:rsidRPr="001A6B04" w:rsidRDefault="00185FEE" w:rsidP="00185FEE">
      <w:pPr>
        <w:tabs>
          <w:tab w:val="left" w:pos="567"/>
        </w:tabs>
        <w:spacing w:after="60"/>
        <w:ind w:firstLine="567"/>
        <w:jc w:val="both"/>
      </w:pPr>
      <w:r w:rsidRPr="001A6B04">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на условията залегнали в Техническата спецификация и изискванията за оформяне на Техническото предложение, както и такива съдържащи в себе си записи, от които може да се заключи, че не обезпечават изпълнението на поръчката, изразяващи се в: краен резултат, различен от целения с настоящата поръчка; посочване на дейности и/или методи, които си противоречат и при прилагането им би било невъзможно постигането на крайния резултат; представяне на Организация за изпълнение на дейностите, в т.ч. технология и етапност на изпълнение, които съдържат противоречия и/или разминавания с приложените Линеен календарен график и/или диаграма на работната ръка (неподлежащи на оценка).</w:t>
      </w:r>
    </w:p>
    <w:p w:rsidR="00185FEE" w:rsidRPr="00C64DC3" w:rsidRDefault="00185FEE" w:rsidP="00185FEE">
      <w:pPr>
        <w:tabs>
          <w:tab w:val="left" w:pos="567"/>
        </w:tabs>
        <w:spacing w:after="60"/>
        <w:ind w:firstLine="567"/>
        <w:jc w:val="both"/>
        <w:rPr>
          <w:bCs/>
        </w:rPr>
      </w:pPr>
      <w:r w:rsidRPr="00B04B05">
        <w:rPr>
          <w:bCs/>
        </w:rPr>
        <w:t xml:space="preserve">Настоящата обществена поръчка ще бъде възложена по критерий: </w:t>
      </w:r>
      <w:r w:rsidRPr="00B04B05">
        <w:rPr>
          <w:b/>
          <w:bCs/>
          <w:i/>
        </w:rPr>
        <w:t>„оптимално съотношение качество/цена“</w:t>
      </w:r>
      <w:r>
        <w:rPr>
          <w:bCs/>
        </w:rPr>
        <w:t xml:space="preserve">. </w:t>
      </w:r>
      <w:r w:rsidRPr="00B04B05">
        <w:rPr>
          <w:bCs/>
        </w:rPr>
        <w:t xml:space="preserve">Допуснатите до оценка оферти на участниците ще бъдат оценявани въз основа на </w:t>
      </w:r>
      <w:r>
        <w:rPr>
          <w:bCs/>
        </w:rPr>
        <w:t xml:space="preserve">приложената към настоящата документация </w:t>
      </w:r>
      <w:r w:rsidRPr="00B04B05">
        <w:rPr>
          <w:bCs/>
        </w:rPr>
        <w:t>методика за определяне на комплексна оценка</w:t>
      </w:r>
      <w:r>
        <w:rPr>
          <w:bCs/>
        </w:rPr>
        <w:t xml:space="preserve"> (Раздел Х)</w:t>
      </w:r>
      <w:r w:rsidRPr="00B04B05">
        <w:rPr>
          <w:bCs/>
        </w:rPr>
        <w:t xml:space="preserve">, изчислена на база на включените показатели в нея, като на първо място се класира офертата с най-висока комплексна оценка. </w:t>
      </w:r>
    </w:p>
    <w:p w:rsidR="008C682C" w:rsidRPr="00925B72" w:rsidRDefault="008C682C" w:rsidP="000D6DC7">
      <w:pPr>
        <w:tabs>
          <w:tab w:val="left" w:pos="567"/>
        </w:tabs>
        <w:ind w:firstLine="567"/>
        <w:jc w:val="both"/>
        <w:rPr>
          <w:bCs/>
          <w:sz w:val="16"/>
          <w:szCs w:val="16"/>
        </w:rPr>
      </w:pPr>
    </w:p>
    <w:p w:rsidR="00AD52EF" w:rsidRPr="00BB3FCD" w:rsidRDefault="00B04B05" w:rsidP="000D6DC7">
      <w:pPr>
        <w:tabs>
          <w:tab w:val="left" w:pos="567"/>
          <w:tab w:val="left" w:pos="993"/>
        </w:tabs>
        <w:autoSpaceDE w:val="0"/>
        <w:spacing w:after="120"/>
        <w:jc w:val="both"/>
        <w:rPr>
          <w:b/>
        </w:rPr>
      </w:pPr>
      <w:r w:rsidRPr="00B04B05">
        <w:rPr>
          <w:b/>
        </w:rPr>
        <w:tab/>
      </w:r>
      <w:r w:rsidR="00535696">
        <w:rPr>
          <w:b/>
        </w:rPr>
        <w:t xml:space="preserve">V. </w:t>
      </w:r>
      <w:r w:rsidR="000A7979">
        <w:rPr>
          <w:b/>
        </w:rPr>
        <w:t>РАЗГЛЕЖДАНЕ НА ОФЕРТИТЕ</w:t>
      </w:r>
    </w:p>
    <w:p w:rsidR="00185FEE" w:rsidRPr="00BB3FCD" w:rsidRDefault="00185FEE" w:rsidP="000D6DC7">
      <w:pPr>
        <w:numPr>
          <w:ilvl w:val="0"/>
          <w:numId w:val="10"/>
        </w:numPr>
        <w:shd w:val="clear" w:color="auto" w:fill="FFFFFF"/>
        <w:tabs>
          <w:tab w:val="left" w:pos="851"/>
        </w:tabs>
        <w:ind w:left="0" w:firstLine="567"/>
        <w:jc w:val="both"/>
      </w:pPr>
      <w:r w:rsidRPr="00BB3FCD">
        <w:lastRenderedPageBreak/>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t>ѝ</w:t>
      </w:r>
      <w:r w:rsidRPr="00BB3FCD">
        <w:t xml:space="preserve">.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w:t>
      </w:r>
      <w:r>
        <w:t>протокола</w:t>
      </w:r>
      <w:r w:rsidRPr="00BB3FCD">
        <w:t xml:space="preserve">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Действията на комисията се протоколират, като резултатите от работата </w:t>
      </w:r>
      <w:r>
        <w:t>ѝ</w:t>
      </w:r>
      <w:r w:rsidRPr="00BB3FCD">
        <w:t xml:space="preserve"> се отразяват </w:t>
      </w:r>
      <w:r w:rsidRPr="00602024">
        <w:t>в протокола по чл. 181, ал. 4 от ЗОП</w:t>
      </w:r>
      <w:r w:rsidRPr="00BB3FCD">
        <w:t>. Комисията започва работа след получаване на представените оферти и протокола за предаване на офертите на председателя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Председателят на комисията отваря по реда на тяхното постъпване запечатаните непрозрачни опаковки и оповестява тяхното съдържание</w:t>
      </w:r>
      <w:r w:rsidRPr="00BB3FCD">
        <w:t>. Най-малко трима от членовете на комисията подписват техническото предложение и плика с надпис „Предлагани ценови параметри</w:t>
      </w:r>
      <w:r>
        <w:t>“</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t>“</w:t>
      </w:r>
      <w:r w:rsidRPr="00BB3FCD">
        <w:t>, с което приключва публичната част от заседанието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Комисията разглежда документите по </w:t>
      </w:r>
      <w:hyperlink r:id="rId11" w:history="1">
        <w:r w:rsidRPr="00BB3FCD">
          <w:t>чл. 39, ал. 2</w:t>
        </w:r>
      </w:hyperlink>
      <w:r w:rsidRPr="00BB3FCD">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В срок до 5 работни дни от получаването на протокола по </w:t>
      </w:r>
      <w:hyperlink r:id="rId12" w:history="1">
        <w:r w:rsidRPr="00BB3FCD">
          <w:t>т.</w:t>
        </w:r>
      </w:hyperlink>
      <w:r w:rsidRPr="00BB3FCD">
        <w:t xml:space="preserve"> 6 участниците, по отношение на които е констатирано несъответствие или липса на информация, могат да представят на комисията нов </w:t>
      </w:r>
      <w:r>
        <w:t>е</w:t>
      </w:r>
      <w:r w:rsidRPr="00BB3FCD">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w:t>
      </w:r>
      <w:r w:rsidRPr="00312D91">
        <w:lastRenderedPageBreak/>
        <w:t>Комисията разглежда офертите на допуснатите участници и проверява за съответствието на предложенията с предварително обявените условия</w:t>
      </w:r>
      <w:r w:rsidRPr="00BB3FCD">
        <w:t>.</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Pr="00312D91">
        <w:t>Комисията обявява резултатите от оценяването на офертите по другите показатели, отваря ценовите предложения и ги оповестява.</w:t>
      </w:r>
    </w:p>
    <w:p w:rsidR="00185FEE"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w:t>
      </w:r>
      <w:r>
        <w:t xml:space="preserve">в съответствие с чл. 181, ал. 4 от ЗОП, съставя протокол за извършване на подбора на участниците, разглеждането, оценката и класирането на офертите, в който се </w:t>
      </w:r>
      <w:r w:rsidRPr="00B019A4">
        <w:t>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t xml:space="preserve"> Към протокола се прилагат всички документи, изготвени в хода на работа на комисията.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t>Протоколъ</w:t>
      </w:r>
      <w:r w:rsidRPr="00BB3FCD">
        <w:t>т</w:t>
      </w:r>
      <w:r>
        <w:t xml:space="preserve"> по чл. 181, ал. 4 от ЗОП</w:t>
      </w:r>
      <w:r w:rsidRPr="00BB3FCD">
        <w:t xml:space="preserve"> се подписва от всички членове и се предава на възложителя </w:t>
      </w:r>
      <w:r>
        <w:t xml:space="preserve">за утвърждаване </w:t>
      </w:r>
      <w:r w:rsidRPr="00C0371F">
        <w:t>по реда на чл. 106 от ЗОП</w:t>
      </w:r>
      <w:r>
        <w:t>,</w:t>
      </w:r>
      <w:r w:rsidRPr="00BB3FCD">
        <w:t>заедно с цяла</w:t>
      </w:r>
      <w:r>
        <w:t>та документация по процедурата.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D2341">
        <w:t xml:space="preserve">В 10-дневен срок от утвърждаване на </w:t>
      </w:r>
      <w:r w:rsidRPr="00BB3FCD">
        <w:t>П</w:t>
      </w:r>
      <w:r>
        <w:t xml:space="preserve">ротокола </w:t>
      </w:r>
      <w:r w:rsidRPr="00BD2341">
        <w:t>възложителят издава решение за определяне на изпълнител или за прекратяване на процедурата</w:t>
      </w:r>
      <w:r w:rsidRPr="00BB3FCD">
        <w:t>.</w:t>
      </w:r>
    </w:p>
    <w:p w:rsidR="00DF3424" w:rsidRPr="000D6DC7" w:rsidRDefault="00DF3424" w:rsidP="00DF3424">
      <w:pPr>
        <w:shd w:val="clear" w:color="auto" w:fill="FFFFFF"/>
        <w:tabs>
          <w:tab w:val="left" w:pos="851"/>
        </w:tabs>
        <w:spacing w:line="294" w:lineRule="atLeast"/>
        <w:ind w:left="567"/>
        <w:jc w:val="both"/>
        <w:rPr>
          <w:sz w:val="16"/>
          <w:szCs w:val="16"/>
        </w:rPr>
      </w:pPr>
    </w:p>
    <w:p w:rsidR="009852B7" w:rsidRPr="0017557F" w:rsidRDefault="00DF3424" w:rsidP="007836FF">
      <w:pPr>
        <w:spacing w:after="120"/>
        <w:ind w:right="23" w:firstLine="567"/>
        <w:jc w:val="both"/>
        <w:rPr>
          <w:b/>
        </w:rPr>
      </w:pPr>
      <w:bookmarkStart w:id="9" w:name="_Toc207104647"/>
      <w:bookmarkStart w:id="10" w:name="_Toc223253268"/>
      <w:bookmarkEnd w:id="1"/>
      <w:bookmarkEnd w:id="2"/>
      <w:r w:rsidRPr="0017557F">
        <w:rPr>
          <w:b/>
        </w:rPr>
        <w:t xml:space="preserve">VI. </w:t>
      </w:r>
      <w:r w:rsidR="00650E2F" w:rsidRPr="0017557F">
        <w:rPr>
          <w:b/>
        </w:rPr>
        <w:t>ДОГОВОР ЗА ОБЩЕСТВЕНАТА ПОРЪЧКА. ДОГОВОР ЗА ПОДИЗПЪЛНЕНИЕ</w:t>
      </w:r>
    </w:p>
    <w:p w:rsidR="002C5F03" w:rsidRPr="00E53B5B" w:rsidRDefault="002C5F03" w:rsidP="002C5F03">
      <w:pPr>
        <w:numPr>
          <w:ilvl w:val="0"/>
          <w:numId w:val="11"/>
        </w:numPr>
        <w:tabs>
          <w:tab w:val="left" w:pos="851"/>
        </w:tabs>
        <w:ind w:left="0" w:right="22" w:firstLine="567"/>
        <w:jc w:val="both"/>
      </w:pPr>
      <w:r w:rsidRPr="00E53B5B">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t>нител:</w:t>
      </w:r>
    </w:p>
    <w:p w:rsidR="002C5F03" w:rsidRPr="00E53B5B" w:rsidRDefault="002C5F03" w:rsidP="002C5F03">
      <w:pPr>
        <w:numPr>
          <w:ilvl w:val="1"/>
          <w:numId w:val="11"/>
        </w:numPr>
        <w:tabs>
          <w:tab w:val="left" w:pos="993"/>
        </w:tabs>
        <w:ind w:left="0" w:right="22" w:firstLine="567"/>
        <w:jc w:val="both"/>
      </w:pPr>
      <w:r>
        <w:t>П</w:t>
      </w:r>
      <w:r w:rsidRPr="00993D5B">
        <w:t>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E53B5B">
        <w:t>;</w:t>
      </w:r>
    </w:p>
    <w:p w:rsidR="002C5F03" w:rsidRPr="00E53B5B" w:rsidRDefault="002C5F03" w:rsidP="002C5F03">
      <w:pPr>
        <w:numPr>
          <w:ilvl w:val="1"/>
          <w:numId w:val="11"/>
        </w:numPr>
        <w:tabs>
          <w:tab w:val="left" w:pos="993"/>
        </w:tabs>
        <w:ind w:right="22"/>
        <w:jc w:val="both"/>
      </w:pPr>
      <w:r w:rsidRPr="00E53B5B">
        <w:t xml:space="preserve"> Представи определената гаранция за изпълнение на договора;</w:t>
      </w:r>
    </w:p>
    <w:p w:rsidR="002C5F03" w:rsidRDefault="002C5F03" w:rsidP="002C5F03">
      <w:pPr>
        <w:numPr>
          <w:ilvl w:val="1"/>
          <w:numId w:val="11"/>
        </w:numPr>
        <w:tabs>
          <w:tab w:val="left" w:pos="993"/>
        </w:tabs>
        <w:ind w:left="0" w:right="22" w:firstLine="567"/>
        <w:jc w:val="both"/>
      </w:pPr>
      <w:r w:rsidRPr="00E53B5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поставено от възложителя в условията на обществената поръчка.</w:t>
      </w:r>
    </w:p>
    <w:p w:rsidR="002C5F03" w:rsidRPr="00E53B5B" w:rsidRDefault="002C5F03" w:rsidP="002C5F03">
      <w:pPr>
        <w:tabs>
          <w:tab w:val="left" w:pos="993"/>
        </w:tabs>
        <w:ind w:right="22" w:firstLine="630"/>
        <w:jc w:val="both"/>
      </w:pPr>
      <w:r w:rsidRPr="002613C9">
        <w:rPr>
          <w:i/>
        </w:rPr>
        <w:t>В случаите по т. 1 възложителят няма право да изисква документи, които вече са му били предоставени,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r w:rsidRPr="002613C9">
        <w:t>.</w:t>
      </w:r>
    </w:p>
    <w:p w:rsidR="002C5F03" w:rsidRPr="00E53B5B" w:rsidRDefault="002C5F03" w:rsidP="002C5F03">
      <w:pPr>
        <w:numPr>
          <w:ilvl w:val="0"/>
          <w:numId w:val="11"/>
        </w:numPr>
        <w:tabs>
          <w:tab w:val="left" w:pos="851"/>
        </w:tabs>
        <w:ind w:left="0" w:right="22" w:firstLine="567"/>
        <w:jc w:val="both"/>
      </w:pPr>
      <w:r w:rsidRPr="00E53B5B">
        <w:t xml:space="preserve">Възложителят </w:t>
      </w:r>
      <w:r w:rsidRPr="00E53B5B">
        <w:rPr>
          <w:rStyle w:val="ala"/>
        </w:rPr>
        <w:t>не сключва договор, когато участникът, класиран на първо място:</w:t>
      </w:r>
    </w:p>
    <w:p w:rsidR="002C5F03" w:rsidRPr="00E53B5B" w:rsidRDefault="002C5F03" w:rsidP="002C5F03">
      <w:pPr>
        <w:numPr>
          <w:ilvl w:val="1"/>
          <w:numId w:val="11"/>
        </w:numPr>
        <w:tabs>
          <w:tab w:val="left" w:pos="993"/>
        </w:tabs>
        <w:ind w:right="22"/>
        <w:jc w:val="both"/>
      </w:pPr>
      <w:r w:rsidRPr="00E53B5B">
        <w:t xml:space="preserve"> Откаже да сключи договор;</w:t>
      </w:r>
    </w:p>
    <w:p w:rsidR="002C5F03" w:rsidRPr="00E53B5B" w:rsidRDefault="002C5F03" w:rsidP="002C5F03">
      <w:pPr>
        <w:numPr>
          <w:ilvl w:val="1"/>
          <w:numId w:val="11"/>
        </w:numPr>
        <w:tabs>
          <w:tab w:val="left" w:pos="993"/>
        </w:tabs>
        <w:ind w:right="22"/>
        <w:jc w:val="both"/>
      </w:pPr>
      <w:r w:rsidRPr="00E53B5B">
        <w:t xml:space="preserve"> Не изпълни условията по чл. 112, ал. 1 от ЗОП, или</w:t>
      </w:r>
    </w:p>
    <w:p w:rsidR="002C5F03" w:rsidRPr="00E53B5B" w:rsidRDefault="002C5F03" w:rsidP="002C5F03">
      <w:pPr>
        <w:numPr>
          <w:ilvl w:val="1"/>
          <w:numId w:val="11"/>
        </w:numPr>
        <w:tabs>
          <w:tab w:val="left" w:pos="993"/>
        </w:tabs>
        <w:ind w:right="22"/>
        <w:jc w:val="both"/>
      </w:pPr>
      <w:r w:rsidRPr="00E53B5B">
        <w:t xml:space="preserve"> Не докаже, че не са налице основания за отстраняване от процедурата.</w:t>
      </w:r>
    </w:p>
    <w:p w:rsidR="002C5F03" w:rsidRPr="0017557F" w:rsidRDefault="002C5F03" w:rsidP="002C5F03">
      <w:pPr>
        <w:ind w:right="22" w:firstLine="567"/>
        <w:jc w:val="both"/>
      </w:pPr>
      <w:r w:rsidRPr="0017557F">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w:t>
      </w:r>
      <w:r w:rsidRPr="0017557F">
        <w:lastRenderedPageBreak/>
        <w:t>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2C5F03" w:rsidRPr="0017557F" w:rsidRDefault="002C5F03" w:rsidP="002C5F03">
      <w:pPr>
        <w:ind w:right="22" w:firstLine="567"/>
        <w:jc w:val="both"/>
      </w:pPr>
      <w:r w:rsidRPr="0017557F">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от ЗОП.</w:t>
      </w:r>
    </w:p>
    <w:p w:rsidR="002C5F03" w:rsidRPr="0017557F" w:rsidRDefault="002C5F03" w:rsidP="002C5F03">
      <w:pPr>
        <w:ind w:right="22" w:firstLine="567"/>
        <w:jc w:val="both"/>
      </w:pPr>
      <w:r w:rsidRPr="0017557F">
        <w:t>Изпълнителят на обществената поръчка сключва договор за подизпълнение с подизпълнителите, посочени в офертата.</w:t>
      </w:r>
    </w:p>
    <w:p w:rsidR="002C5F03" w:rsidRPr="0017557F" w:rsidRDefault="002C5F03" w:rsidP="002C5F03">
      <w:pPr>
        <w:ind w:right="22" w:firstLine="567"/>
        <w:jc w:val="both"/>
      </w:pPr>
      <w:r w:rsidRPr="0017557F">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C5F03" w:rsidRPr="00670D62" w:rsidRDefault="002C5F03" w:rsidP="002C5F03">
      <w:pPr>
        <w:ind w:right="22" w:firstLine="567"/>
        <w:jc w:val="both"/>
      </w:pPr>
      <w:r w:rsidRPr="00670D62">
        <w:t xml:space="preserve">Договорът се сключва, съгласно приложения към настоящата документация </w:t>
      </w:r>
      <w:r>
        <w:t>проект на договор</w:t>
      </w:r>
      <w:r w:rsidRPr="00670D62">
        <w:t>.</w:t>
      </w:r>
    </w:p>
    <w:p w:rsidR="00AD3BFB" w:rsidRPr="000D6DC7" w:rsidRDefault="00AD3BFB" w:rsidP="00AD3BFB">
      <w:pPr>
        <w:autoSpaceDE w:val="0"/>
        <w:autoSpaceDN w:val="0"/>
        <w:ind w:firstLine="927"/>
        <w:contextualSpacing/>
        <w:jc w:val="both"/>
        <w:rPr>
          <w:rFonts w:eastAsia="SimSun"/>
          <w:sz w:val="16"/>
          <w:szCs w:val="16"/>
          <w:lang w:eastAsia="en-US"/>
        </w:rPr>
      </w:pPr>
    </w:p>
    <w:p w:rsidR="00650E2F" w:rsidRPr="0017557F" w:rsidRDefault="00DF3424" w:rsidP="007836FF">
      <w:pPr>
        <w:spacing w:after="120"/>
        <w:ind w:right="23" w:firstLine="567"/>
        <w:jc w:val="both"/>
        <w:rPr>
          <w:b/>
        </w:rPr>
      </w:pPr>
      <w:r w:rsidRPr="0017557F">
        <w:rPr>
          <w:b/>
        </w:rPr>
        <w:t xml:space="preserve">VII. </w:t>
      </w:r>
      <w:r w:rsidR="00650E2F" w:rsidRPr="0017557F">
        <w:rPr>
          <w:b/>
        </w:rPr>
        <w:t>ГАРАНЦИЯ ЗА ИЗПЪЛНЕНИЕ</w:t>
      </w:r>
    </w:p>
    <w:p w:rsidR="004052C9" w:rsidRPr="002C5F03" w:rsidRDefault="00196BCE" w:rsidP="000A7979">
      <w:pPr>
        <w:ind w:right="22" w:firstLine="567"/>
        <w:jc w:val="both"/>
        <w:rPr>
          <w:b/>
          <w:lang w:eastAsia="en-US"/>
        </w:rPr>
      </w:pPr>
      <w:r w:rsidRPr="00196BCE">
        <w:rPr>
          <w:b/>
        </w:rPr>
        <w:t>1.</w:t>
      </w:r>
      <w:r w:rsidR="00B173C3" w:rsidRPr="00196BCE">
        <w:rPr>
          <w:b/>
        </w:rPr>
        <w:t>За сключване на договор</w:t>
      </w:r>
      <w:r w:rsidR="009D48A0" w:rsidRPr="00196BCE">
        <w:rPr>
          <w:b/>
        </w:rPr>
        <w:t xml:space="preserve"> за обществената поръчка, избраният изпълнител предоставя гаранция за изпълнение в размер </w:t>
      </w:r>
      <w:r w:rsidR="009D48A0" w:rsidRPr="002C5F03">
        <w:rPr>
          <w:b/>
        </w:rPr>
        <w:t xml:space="preserve">на </w:t>
      </w:r>
      <w:r w:rsidR="00990E41" w:rsidRPr="001B51AD">
        <w:rPr>
          <w:b/>
        </w:rPr>
        <w:t>2</w:t>
      </w:r>
      <w:r w:rsidR="00AA6566" w:rsidRPr="001B51AD">
        <w:rPr>
          <w:b/>
        </w:rPr>
        <w:t>% (</w:t>
      </w:r>
      <w:r w:rsidR="00990E41" w:rsidRPr="001B51AD">
        <w:rPr>
          <w:b/>
        </w:rPr>
        <w:t>две</w:t>
      </w:r>
      <w:r w:rsidR="0029393A" w:rsidRPr="001B51AD">
        <w:rPr>
          <w:b/>
        </w:rPr>
        <w:t xml:space="preserve"> на сто</w:t>
      </w:r>
      <w:r w:rsidR="00AA6566" w:rsidRPr="001B51AD">
        <w:rPr>
          <w:b/>
        </w:rPr>
        <w:t>)</w:t>
      </w:r>
      <w:r w:rsidR="007836FF" w:rsidRPr="002C5F03">
        <w:rPr>
          <w:b/>
        </w:rPr>
        <w:t>от общата ц</w:t>
      </w:r>
      <w:r w:rsidR="00AA6566" w:rsidRPr="002C5F03">
        <w:rPr>
          <w:b/>
        </w:rPr>
        <w:t>ена</w:t>
      </w:r>
      <w:r w:rsidR="00AA6566" w:rsidRPr="002C5F03">
        <w:rPr>
          <w:b/>
          <w:lang w:eastAsia="en-US"/>
        </w:rPr>
        <w:t xml:space="preserve"> на договора без ДДС.</w:t>
      </w:r>
    </w:p>
    <w:p w:rsidR="00953F13" w:rsidRDefault="00953F13" w:rsidP="00953F13">
      <w:pPr>
        <w:ind w:right="22" w:firstLine="567"/>
        <w:jc w:val="both"/>
        <w:rPr>
          <w:lang w:eastAsia="en-US"/>
        </w:rPr>
      </w:pPr>
      <w:r w:rsidRPr="002C5F03">
        <w:rPr>
          <w:lang w:eastAsia="en-US"/>
        </w:rPr>
        <w:t>Гаранцията за изпълнение на договора се предоставя</w:t>
      </w:r>
      <w:r>
        <w:rPr>
          <w:lang w:eastAsia="en-US"/>
        </w:rPr>
        <w:t xml:space="preserve"> в една от следните форми: </w:t>
      </w:r>
    </w:p>
    <w:p w:rsidR="00953F13" w:rsidRDefault="00953F13" w:rsidP="00953F13">
      <w:pPr>
        <w:ind w:right="22" w:firstLine="567"/>
        <w:jc w:val="both"/>
        <w:rPr>
          <w:lang w:eastAsia="en-US"/>
        </w:rPr>
      </w:pPr>
      <w:r>
        <w:rPr>
          <w:lang w:eastAsia="en-US"/>
        </w:rPr>
        <w:t>1. парична сума;</w:t>
      </w:r>
    </w:p>
    <w:p w:rsidR="00953F13" w:rsidRDefault="00953F13" w:rsidP="00953F13">
      <w:pPr>
        <w:ind w:right="22" w:firstLine="567"/>
        <w:jc w:val="both"/>
        <w:rPr>
          <w:lang w:eastAsia="en-US"/>
        </w:rPr>
      </w:pPr>
      <w:r>
        <w:rPr>
          <w:lang w:eastAsia="en-US"/>
        </w:rPr>
        <w:t>2. банкова гаранция;</w:t>
      </w:r>
    </w:p>
    <w:p w:rsidR="00953F13" w:rsidRDefault="00953F13" w:rsidP="00953F13">
      <w:pPr>
        <w:ind w:right="22" w:firstLine="567"/>
        <w:jc w:val="both"/>
        <w:rPr>
          <w:lang w:eastAsia="en-US"/>
        </w:rPr>
      </w:pPr>
      <w:r>
        <w:rPr>
          <w:lang w:eastAsia="en-US"/>
        </w:rPr>
        <w:t xml:space="preserve">3. застраховка, която обезпечава изпълнението чрез покритие на отговорността на изпълнителя. </w:t>
      </w:r>
    </w:p>
    <w:p w:rsidR="00953F13" w:rsidRDefault="00953F13" w:rsidP="00953F13">
      <w:pPr>
        <w:ind w:right="22" w:firstLine="567"/>
        <w:jc w:val="both"/>
        <w:rPr>
          <w:lang w:eastAsia="en-US"/>
        </w:rPr>
      </w:pPr>
      <w:r>
        <w:rPr>
          <w:lang w:eastAsia="en-US"/>
        </w:rPr>
        <w:t xml:space="preserve">Гаранцията по т. 1 и т. 2 може да се предостави от името на изпълнителя за сметка на трето лице – гарант. </w:t>
      </w:r>
    </w:p>
    <w:p w:rsidR="00953F13" w:rsidRDefault="00953F13" w:rsidP="00953F13">
      <w:pPr>
        <w:ind w:right="22" w:firstLine="567"/>
        <w:jc w:val="both"/>
        <w:rPr>
          <w:lang w:eastAsia="en-US"/>
        </w:rPr>
      </w:pPr>
      <w:r>
        <w:rPr>
          <w:lang w:eastAsia="en-US"/>
        </w:rPr>
        <w:t xml:space="preserve">Участникът, определен за изпълнител, избира сам формата на гаранцията за изпълнение. </w:t>
      </w:r>
    </w:p>
    <w:p w:rsidR="00953F13" w:rsidRDefault="00953F13" w:rsidP="00953F13">
      <w:pPr>
        <w:ind w:right="22" w:firstLine="567"/>
        <w:jc w:val="both"/>
        <w:rPr>
          <w:lang w:eastAsia="en-US"/>
        </w:rPr>
      </w:pPr>
      <w:r>
        <w:rPr>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3F13" w:rsidRDefault="00953F13" w:rsidP="00953F13">
      <w:pPr>
        <w:ind w:right="22" w:firstLine="567"/>
        <w:jc w:val="both"/>
        <w:rPr>
          <w:lang w:eastAsia="en-US"/>
        </w:rPr>
      </w:pPr>
      <w:r>
        <w:rPr>
          <w:lang w:eastAsia="en-US"/>
        </w:rPr>
        <w:t xml:space="preserve">Условията за задържане и освобождаване на гаранцията за изпълнение са указани в </w:t>
      </w:r>
      <w:r w:rsidR="00185FEE">
        <w:rPr>
          <w:lang w:eastAsia="en-US"/>
        </w:rPr>
        <w:t>д</w:t>
      </w:r>
      <w:r>
        <w:rPr>
          <w:lang w:eastAsia="en-US"/>
        </w:rPr>
        <w:t>оговора за изпълнение на обществената поръчка между възложителя и изпълнителя.</w:t>
      </w:r>
    </w:p>
    <w:p w:rsidR="00953F13" w:rsidRDefault="00953F13" w:rsidP="00953F13">
      <w:pPr>
        <w:ind w:right="22" w:firstLine="567"/>
        <w:jc w:val="both"/>
        <w:rPr>
          <w:lang w:eastAsia="en-US"/>
        </w:rPr>
      </w:pPr>
      <w:r>
        <w:rPr>
          <w:lang w:eastAsia="en-US"/>
        </w:rPr>
        <w:t xml:space="preserve">При представяне на гаранцията във вид на платежно нареждане паричната сума се внася по сметката на възложителя (Община </w:t>
      </w:r>
      <w:r w:rsidR="00185FEE">
        <w:rPr>
          <w:lang w:eastAsia="en-US"/>
        </w:rPr>
        <w:t>Мадан</w:t>
      </w:r>
      <w:r>
        <w:rPr>
          <w:lang w:eastAsia="en-US"/>
        </w:rPr>
        <w:t>):</w:t>
      </w:r>
    </w:p>
    <w:p w:rsidR="00953F13" w:rsidRPr="007A1588" w:rsidRDefault="00953F13" w:rsidP="00953F13">
      <w:pPr>
        <w:ind w:right="22" w:firstLine="567"/>
        <w:jc w:val="both"/>
        <w:rPr>
          <w:lang w:eastAsia="en-US"/>
        </w:rPr>
      </w:pPr>
      <w:r w:rsidRPr="001B51AD">
        <w:rPr>
          <w:lang w:eastAsia="en-US"/>
        </w:rPr>
        <w:t xml:space="preserve">Банка: </w:t>
      </w:r>
      <w:r w:rsidR="001B51AD" w:rsidRPr="001B51AD">
        <w:rPr>
          <w:lang w:eastAsia="en-US"/>
        </w:rPr>
        <w:t>Интернешънъл АсетБанк АД</w:t>
      </w:r>
      <w:r w:rsidR="007A1588">
        <w:rPr>
          <w:lang w:val="en-US" w:eastAsia="en-US"/>
        </w:rPr>
        <w:t xml:space="preserve">, </w:t>
      </w:r>
      <w:r w:rsidR="007A1588">
        <w:rPr>
          <w:lang w:eastAsia="en-US"/>
        </w:rPr>
        <w:t>клон Мадан</w:t>
      </w:r>
    </w:p>
    <w:p w:rsidR="007A1588" w:rsidRPr="006E0E53" w:rsidRDefault="00953F13" w:rsidP="007A1588">
      <w:pPr>
        <w:ind w:right="22" w:firstLine="567"/>
        <w:jc w:val="both"/>
        <w:rPr>
          <w:lang w:eastAsia="en-US"/>
        </w:rPr>
      </w:pPr>
      <w:r w:rsidRPr="001B51AD">
        <w:rPr>
          <w:lang w:eastAsia="en-US"/>
        </w:rPr>
        <w:t xml:space="preserve">IBAN: </w:t>
      </w:r>
      <w:r w:rsidR="006E0E53" w:rsidRPr="006E0E53">
        <w:rPr>
          <w:lang w:eastAsia="en-US"/>
        </w:rPr>
        <w:t>BG72 IABG 7491 3378 3836 03</w:t>
      </w:r>
    </w:p>
    <w:p w:rsidR="00953F13" w:rsidRPr="001B51AD" w:rsidRDefault="00953F13" w:rsidP="00953F13">
      <w:pPr>
        <w:ind w:right="22" w:firstLine="567"/>
        <w:jc w:val="both"/>
        <w:rPr>
          <w:lang w:val="en-US" w:eastAsia="en-US"/>
        </w:rPr>
      </w:pPr>
      <w:r w:rsidRPr="001B51AD">
        <w:rPr>
          <w:lang w:eastAsia="en-US"/>
        </w:rPr>
        <w:t xml:space="preserve">BIC: </w:t>
      </w:r>
      <w:r w:rsidR="001B51AD" w:rsidRPr="001B51AD">
        <w:rPr>
          <w:lang w:val="en-US" w:eastAsia="en-US"/>
        </w:rPr>
        <w:t>IABGBGSF</w:t>
      </w:r>
      <w:bookmarkStart w:id="11" w:name="_GoBack"/>
      <w:bookmarkEnd w:id="11"/>
    </w:p>
    <w:p w:rsidR="00953F13" w:rsidRDefault="00953F13" w:rsidP="00953F13">
      <w:pPr>
        <w:ind w:right="22" w:firstLine="567"/>
        <w:jc w:val="both"/>
        <w:rPr>
          <w:lang w:eastAsia="en-US"/>
        </w:rPr>
      </w:pPr>
      <w:r>
        <w:rPr>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w:t>
      </w:r>
      <w:r w:rsidR="00196BCE">
        <w:rPr>
          <w:lang w:eastAsia="en-US"/>
        </w:rPr>
        <w:t>в</w:t>
      </w:r>
      <w:r>
        <w:rPr>
          <w:lang w:eastAsia="en-US"/>
        </w:rPr>
        <w:t xml:space="preserve">ъзложителят заяви, че изпълнителят не е изпълнил задължение по договора за възлагане на обществената поръчка. Срок на валидност на банковата гаранция </w:t>
      </w:r>
      <w:r w:rsidR="00196BCE">
        <w:rPr>
          <w:lang w:eastAsia="en-US"/>
        </w:rPr>
        <w:t>–</w:t>
      </w:r>
      <w:r>
        <w:rPr>
          <w:lang w:eastAsia="en-US"/>
        </w:rPr>
        <w:t xml:space="preserve"> най-малко </w:t>
      </w:r>
      <w:r w:rsidR="00196BCE">
        <w:rPr>
          <w:lang w:eastAsia="en-US"/>
        </w:rPr>
        <w:t>6</w:t>
      </w:r>
      <w:r>
        <w:rPr>
          <w:lang w:eastAsia="en-US"/>
        </w:rPr>
        <w:t>0</w:t>
      </w:r>
      <w:r w:rsidR="00196BCE">
        <w:rPr>
          <w:lang w:eastAsia="en-US"/>
        </w:rPr>
        <w:t xml:space="preserve"> (шестдесет)</w:t>
      </w:r>
      <w:r>
        <w:rPr>
          <w:lang w:eastAsia="en-US"/>
        </w:rPr>
        <w:t xml:space="preserve"> дни след изтичане срока на договора, съобразно изискванията в проекта на </w:t>
      </w:r>
      <w:r w:rsidR="00196BCE">
        <w:rPr>
          <w:lang w:eastAsia="en-US"/>
        </w:rPr>
        <w:t>д</w:t>
      </w:r>
      <w:r>
        <w:rPr>
          <w:lang w:eastAsia="en-US"/>
        </w:rPr>
        <w:t xml:space="preserve">оговор за възлагане на обществената поръчка. </w:t>
      </w:r>
    </w:p>
    <w:p w:rsidR="00953F13" w:rsidRDefault="00953F13" w:rsidP="00953F13">
      <w:pPr>
        <w:ind w:right="22" w:firstLine="567"/>
        <w:jc w:val="both"/>
        <w:rPr>
          <w:lang w:eastAsia="en-US"/>
        </w:rPr>
      </w:pPr>
      <w:r>
        <w:rPr>
          <w:lang w:eastAsia="en-US"/>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w:t>
      </w:r>
      <w:r>
        <w:rPr>
          <w:lang w:eastAsia="en-US"/>
        </w:rPr>
        <w:lastRenderedPageBreak/>
        <w:t>отговорността на изпълнителя по договора, то застраховката следва да отговаря на следните изисквания:</w:t>
      </w:r>
    </w:p>
    <w:p w:rsidR="00953F13" w:rsidRDefault="00953F13" w:rsidP="00953F13">
      <w:pPr>
        <w:ind w:right="22" w:firstLine="567"/>
        <w:jc w:val="both"/>
        <w:rPr>
          <w:lang w:eastAsia="en-US"/>
        </w:rPr>
      </w:pPr>
      <w:r>
        <w:rPr>
          <w:lang w:eastAsia="en-US"/>
        </w:rPr>
        <w:t>-</w:t>
      </w:r>
      <w:r>
        <w:rPr>
          <w:lang w:eastAsia="en-US"/>
        </w:rPr>
        <w:tab/>
        <w:t xml:space="preserve">застраховката трябва да бъде сключена за конкретния договор и в полза на </w:t>
      </w:r>
      <w:r w:rsidR="00196BCE">
        <w:rPr>
          <w:lang w:eastAsia="en-US"/>
        </w:rPr>
        <w:t xml:space="preserve">Община </w:t>
      </w:r>
      <w:r w:rsidR="00D075A9">
        <w:rPr>
          <w:lang w:eastAsia="en-US"/>
        </w:rPr>
        <w:t>Мадан</w:t>
      </w:r>
      <w:r>
        <w:rPr>
          <w:lang w:eastAsia="en-US"/>
        </w:rPr>
        <w:t>;</w:t>
      </w:r>
    </w:p>
    <w:p w:rsidR="00953F13" w:rsidRDefault="00953F13" w:rsidP="00953F13">
      <w:pPr>
        <w:ind w:right="22" w:firstLine="567"/>
        <w:jc w:val="both"/>
        <w:rPr>
          <w:lang w:eastAsia="en-US"/>
        </w:rPr>
      </w:pPr>
      <w:r>
        <w:rPr>
          <w:lang w:eastAsia="en-US"/>
        </w:rPr>
        <w:t>-</w:t>
      </w:r>
      <w:r>
        <w:rPr>
          <w:lang w:eastAsia="en-US"/>
        </w:rPr>
        <w:tab/>
        <w:t>застрахователната премия трябва да е платима еднократно;</w:t>
      </w:r>
    </w:p>
    <w:p w:rsidR="00953F13" w:rsidRDefault="00953F13" w:rsidP="00953F13">
      <w:pPr>
        <w:ind w:right="22" w:firstLine="567"/>
        <w:jc w:val="both"/>
        <w:rPr>
          <w:lang w:eastAsia="en-US"/>
        </w:rPr>
      </w:pPr>
      <w:r>
        <w:rPr>
          <w:lang w:eastAsia="en-US"/>
        </w:rPr>
        <w:t>-</w:t>
      </w:r>
      <w:r>
        <w:rPr>
          <w:lang w:eastAsia="en-US"/>
        </w:rPr>
        <w:tab/>
        <w:t xml:space="preserve">със срок на валидност най-малко </w:t>
      </w:r>
      <w:r w:rsidR="00196BCE">
        <w:rPr>
          <w:lang w:eastAsia="en-US"/>
        </w:rPr>
        <w:t>6</w:t>
      </w:r>
      <w:r>
        <w:rPr>
          <w:lang w:eastAsia="en-US"/>
        </w:rPr>
        <w:t>0</w:t>
      </w:r>
      <w:r w:rsidR="00196BCE">
        <w:rPr>
          <w:lang w:eastAsia="en-US"/>
        </w:rPr>
        <w:t xml:space="preserve"> (шестдесет)</w:t>
      </w:r>
      <w:r>
        <w:rPr>
          <w:lang w:eastAsia="en-US"/>
        </w:rPr>
        <w:t xml:space="preserve"> дни след изтичане срока на договора, съобразно изискванията в проекта на Договор за възлагане на обществената поръчка. </w:t>
      </w:r>
    </w:p>
    <w:p w:rsidR="00953F13" w:rsidRDefault="00953F13" w:rsidP="00953F13">
      <w:pPr>
        <w:ind w:right="22" w:firstLine="567"/>
        <w:jc w:val="both"/>
        <w:rPr>
          <w:lang w:eastAsia="en-US"/>
        </w:rPr>
      </w:pPr>
      <w:r>
        <w:rPr>
          <w:lang w:eastAsia="en-US"/>
        </w:rPr>
        <w:t xml:space="preserve">Застраховката задължително се представя за одобрение на възложителя преди сключването й. </w:t>
      </w:r>
    </w:p>
    <w:p w:rsidR="00953F13" w:rsidRDefault="00953F13" w:rsidP="00953F13">
      <w:pPr>
        <w:ind w:right="22" w:firstLine="567"/>
        <w:jc w:val="both"/>
        <w:rPr>
          <w:lang w:eastAsia="en-US"/>
        </w:rPr>
      </w:pPr>
      <w:r>
        <w:rPr>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rsidR="00201129" w:rsidRDefault="00201129" w:rsidP="000A7979">
      <w:pPr>
        <w:jc w:val="both"/>
      </w:pPr>
    </w:p>
    <w:p w:rsidR="00201129" w:rsidRPr="00FC33D1" w:rsidRDefault="00201129" w:rsidP="007130DB">
      <w:pPr>
        <w:ind w:firstLine="567"/>
        <w:jc w:val="both"/>
        <w:rPr>
          <w:b/>
          <w:i/>
        </w:rPr>
      </w:pPr>
      <w:r w:rsidRPr="00FC33D1">
        <w:rPr>
          <w:b/>
          <w:i/>
        </w:rPr>
        <w:t>ВАЖНО!!!</w:t>
      </w:r>
    </w:p>
    <w:p w:rsidR="00201129" w:rsidRPr="00FC33D1" w:rsidRDefault="00201129" w:rsidP="007130DB">
      <w:pPr>
        <w:keepNext/>
        <w:ind w:firstLine="567"/>
        <w:jc w:val="both"/>
        <w:rPr>
          <w:rFonts w:eastAsia="Microsoft YaHei"/>
          <w:b/>
          <w:i/>
        </w:rPr>
      </w:pPr>
      <w:r w:rsidRPr="00FC33D1">
        <w:rPr>
          <w:rFonts w:eastAsia="Microsoft YaHei"/>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FC33D1" w:rsidRDefault="00201129" w:rsidP="007130DB">
      <w:pPr>
        <w:autoSpaceDE w:val="0"/>
        <w:ind w:firstLine="567"/>
        <w:jc w:val="both"/>
        <w:rPr>
          <w:b/>
          <w:bCs/>
          <w:i/>
          <w:iCs/>
        </w:rPr>
      </w:pPr>
      <w:r w:rsidRPr="00FC33D1">
        <w:rPr>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Default="00201129" w:rsidP="007130DB">
      <w:pPr>
        <w:autoSpaceDE w:val="0"/>
        <w:ind w:firstLine="567"/>
        <w:jc w:val="both"/>
        <w:rPr>
          <w:b/>
          <w:bCs/>
          <w:i/>
          <w:iCs/>
        </w:rPr>
      </w:pPr>
      <w:r w:rsidRPr="00FC33D1">
        <w:rPr>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723001" w:rsidRPr="00D16CC1" w:rsidRDefault="00723001" w:rsidP="00200B90">
      <w:pPr>
        <w:tabs>
          <w:tab w:val="left" w:pos="2268"/>
        </w:tabs>
        <w:autoSpaceDE w:val="0"/>
        <w:autoSpaceDN w:val="0"/>
        <w:adjustRightInd w:val="0"/>
        <w:rPr>
          <w:b/>
          <w:bCs/>
          <w:iCs/>
          <w:sz w:val="28"/>
          <w:szCs w:val="28"/>
        </w:rPr>
      </w:pPr>
    </w:p>
    <w:p w:rsidR="00583D06" w:rsidRDefault="00583D06" w:rsidP="00B01FB8">
      <w:pPr>
        <w:spacing w:before="60" w:after="60"/>
        <w:jc w:val="both"/>
        <w:rPr>
          <w:b/>
          <w:lang w:eastAsia="en-US"/>
        </w:rPr>
      </w:pPr>
      <w:r>
        <w:tab/>
      </w:r>
      <w:r w:rsidRPr="0017557F">
        <w:rPr>
          <w:b/>
          <w:lang w:eastAsia="en-US"/>
        </w:rPr>
        <w:t>VIII. ОБРАЗЦИ НА ДОКУМЕНТИ</w:t>
      </w:r>
      <w:r w:rsidR="00DE7C4B" w:rsidRPr="00DE7C4B">
        <w:rPr>
          <w:b/>
          <w:lang w:eastAsia="en-US"/>
        </w:rPr>
        <w:t>(приложени в отделен файл)</w:t>
      </w:r>
    </w:p>
    <w:p w:rsidR="00DE7C4B" w:rsidRDefault="00DE7C4B" w:rsidP="00B01FB8">
      <w:pPr>
        <w:spacing w:before="60" w:after="60"/>
        <w:jc w:val="both"/>
        <w:rPr>
          <w:b/>
          <w:lang w:eastAsia="en-US"/>
        </w:rPr>
      </w:pPr>
    </w:p>
    <w:p w:rsidR="00DE7C4B" w:rsidRDefault="00DE7C4B" w:rsidP="00B01FB8">
      <w:pPr>
        <w:spacing w:before="60" w:after="60"/>
        <w:jc w:val="both"/>
        <w:rPr>
          <w:b/>
          <w:lang w:eastAsia="en-US"/>
        </w:rPr>
      </w:pPr>
      <w:r>
        <w:rPr>
          <w:b/>
          <w:lang w:eastAsia="en-US"/>
        </w:rPr>
        <w:tab/>
      </w:r>
      <w:r w:rsidRPr="00DE7C4B">
        <w:rPr>
          <w:b/>
          <w:lang w:eastAsia="en-US"/>
        </w:rPr>
        <w:t>ІХ. ТЕХНИЧЕСКА СПЕЦИФИКАЦИЯ (приложен</w:t>
      </w:r>
      <w:r w:rsidR="008C682C">
        <w:rPr>
          <w:b/>
          <w:lang w:eastAsia="en-US"/>
        </w:rPr>
        <w:t>а</w:t>
      </w:r>
      <w:r w:rsidRPr="00DE7C4B">
        <w:rPr>
          <w:b/>
          <w:lang w:eastAsia="en-US"/>
        </w:rPr>
        <w:t xml:space="preserve"> в отделен файл)</w:t>
      </w:r>
      <w:bookmarkEnd w:id="9"/>
      <w:bookmarkEnd w:id="10"/>
    </w:p>
    <w:p w:rsidR="008C682C" w:rsidRDefault="008C682C" w:rsidP="00B01FB8">
      <w:pPr>
        <w:spacing w:before="60" w:after="60"/>
        <w:jc w:val="both"/>
        <w:rPr>
          <w:b/>
          <w:lang w:eastAsia="en-US"/>
        </w:rPr>
      </w:pPr>
    </w:p>
    <w:p w:rsidR="008C682C" w:rsidRDefault="008C682C" w:rsidP="00B01FB8">
      <w:pPr>
        <w:spacing w:before="60" w:after="60"/>
        <w:jc w:val="both"/>
        <w:rPr>
          <w:b/>
          <w:lang w:eastAsia="en-US"/>
        </w:rPr>
      </w:pPr>
      <w:r>
        <w:rPr>
          <w:b/>
          <w:lang w:eastAsia="en-US"/>
        </w:rPr>
        <w:tab/>
        <w:t xml:space="preserve">Х. МЕТОДИКА ЗА </w:t>
      </w:r>
      <w:r w:rsidRPr="008C682C">
        <w:rPr>
          <w:b/>
          <w:lang w:eastAsia="en-US"/>
        </w:rPr>
        <w:t>ОПРЕДЕЛЯНЕ НА КОМПЛЕКСНАТА ОЦЕНКА НА ОФЕРТИТЕ НА УЧАСТНИЦИТЕ</w:t>
      </w:r>
      <w:r w:rsidRPr="00DE7C4B">
        <w:rPr>
          <w:b/>
          <w:lang w:eastAsia="en-US"/>
        </w:rPr>
        <w:t>(приложен</w:t>
      </w:r>
      <w:r>
        <w:rPr>
          <w:b/>
          <w:lang w:eastAsia="en-US"/>
        </w:rPr>
        <w:t>а</w:t>
      </w:r>
      <w:r w:rsidRPr="00DE7C4B">
        <w:rPr>
          <w:b/>
          <w:lang w:eastAsia="en-US"/>
        </w:rPr>
        <w:t xml:space="preserve"> в отделен файл)</w:t>
      </w:r>
    </w:p>
    <w:p w:rsidR="00185FEE" w:rsidRDefault="00185FEE" w:rsidP="00B01FB8">
      <w:pPr>
        <w:spacing w:before="60" w:after="60"/>
        <w:jc w:val="both"/>
        <w:rPr>
          <w:b/>
          <w:lang w:eastAsia="en-US"/>
        </w:rPr>
      </w:pPr>
    </w:p>
    <w:p w:rsidR="00185FEE" w:rsidRDefault="00185FEE" w:rsidP="00185FEE">
      <w:pPr>
        <w:spacing w:before="60" w:after="60"/>
        <w:ind w:firstLine="709"/>
        <w:jc w:val="both"/>
        <w:rPr>
          <w:b/>
          <w:lang w:eastAsia="en-US"/>
        </w:rPr>
      </w:pPr>
      <w:r w:rsidRPr="00015A91">
        <w:rPr>
          <w:b/>
          <w:lang w:eastAsia="en-US"/>
        </w:rPr>
        <w:t>Х</w:t>
      </w:r>
      <w:r w:rsidRPr="00015A91">
        <w:rPr>
          <w:b/>
          <w:lang w:val="en-US" w:eastAsia="en-US"/>
        </w:rPr>
        <w:t>I</w:t>
      </w:r>
      <w:r w:rsidRPr="00015A91">
        <w:rPr>
          <w:b/>
          <w:lang w:eastAsia="en-US"/>
        </w:rPr>
        <w:t>. ИНВЕСТИЦИОННИ ПРОЕКТИ(приложени в отделен файл)</w:t>
      </w:r>
    </w:p>
    <w:p w:rsidR="001F2E2F" w:rsidRDefault="001F2E2F" w:rsidP="00185FEE">
      <w:pPr>
        <w:spacing w:before="60" w:after="60"/>
        <w:ind w:firstLine="709"/>
        <w:jc w:val="both"/>
        <w:rPr>
          <w:b/>
          <w:lang w:eastAsia="en-US"/>
        </w:rPr>
      </w:pPr>
    </w:p>
    <w:p w:rsidR="001F2E2F" w:rsidRDefault="001F2E2F" w:rsidP="00185FEE">
      <w:pPr>
        <w:spacing w:before="60" w:after="60"/>
        <w:ind w:firstLine="709"/>
        <w:jc w:val="both"/>
        <w:rPr>
          <w:b/>
          <w:lang w:eastAsia="en-US"/>
        </w:rPr>
      </w:pPr>
    </w:p>
    <w:p w:rsidR="001F2E2F" w:rsidRPr="001F2E2F" w:rsidRDefault="001F2E2F" w:rsidP="00185FEE">
      <w:pPr>
        <w:spacing w:before="60" w:after="60"/>
        <w:ind w:firstLine="709"/>
        <w:jc w:val="both"/>
        <w:rPr>
          <w:b/>
          <w:u w:val="single"/>
          <w:lang w:eastAsia="en-US"/>
        </w:rPr>
      </w:pPr>
    </w:p>
    <w:p w:rsidR="001F2E2F" w:rsidRPr="001F2E2F" w:rsidRDefault="001F2E2F" w:rsidP="00185FEE">
      <w:pPr>
        <w:spacing w:before="60" w:after="60"/>
        <w:ind w:firstLine="709"/>
        <w:jc w:val="both"/>
        <w:rPr>
          <w:b/>
          <w:i/>
          <w:u w:val="single"/>
          <w:lang w:val="en-US" w:eastAsia="en-US"/>
        </w:rPr>
      </w:pPr>
      <w:r w:rsidRPr="001F2E2F">
        <w:rPr>
          <w:b/>
          <w:i/>
          <w:u w:val="single"/>
          <w:lang w:eastAsia="en-US"/>
        </w:rPr>
        <w:t>*Забележка: Налице са положени подпис и печат от Възложителя, заличени на основание чл. 36а, ал.3 от ЗОП.</w:t>
      </w:r>
    </w:p>
    <w:p w:rsidR="00185FEE" w:rsidRDefault="00185FEE" w:rsidP="00B01FB8">
      <w:pPr>
        <w:spacing w:before="60" w:after="60"/>
        <w:jc w:val="both"/>
        <w:rPr>
          <w:b/>
          <w:lang w:eastAsia="en-US"/>
        </w:rPr>
      </w:pPr>
    </w:p>
    <w:sectPr w:rsidR="00185FEE" w:rsidSect="00B5139E">
      <w:headerReference w:type="default" r:id="rId13"/>
      <w:footerReference w:type="default" r:id="rId14"/>
      <w:pgSz w:w="11906" w:h="16838"/>
      <w:pgMar w:top="1276" w:right="1133" w:bottom="1134" w:left="993" w:header="539"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64F" w:rsidRDefault="00FC564F">
      <w:r>
        <w:separator/>
      </w:r>
    </w:p>
  </w:endnote>
  <w:endnote w:type="continuationSeparator" w:id="1">
    <w:p w:rsidR="00FC564F" w:rsidRDefault="00FC5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00637"/>
      <w:docPartObj>
        <w:docPartGallery w:val="Page Numbers (Bottom of Page)"/>
        <w:docPartUnique/>
      </w:docPartObj>
    </w:sdtPr>
    <w:sdtContent>
      <w:p w:rsidR="005E7C85" w:rsidRDefault="00844314">
        <w:pPr>
          <w:pStyle w:val="a8"/>
          <w:jc w:val="right"/>
        </w:pPr>
        <w:r>
          <w:fldChar w:fldCharType="begin"/>
        </w:r>
        <w:r w:rsidR="005E7C85">
          <w:instrText>PAGE   \* MERGEFORMAT</w:instrText>
        </w:r>
        <w:r>
          <w:fldChar w:fldCharType="separate"/>
        </w:r>
        <w:r w:rsidR="001F2E2F">
          <w:rPr>
            <w:noProof/>
          </w:rPr>
          <w:t>28</w:t>
        </w:r>
        <w:r>
          <w:fldChar w:fldCharType="end"/>
        </w:r>
      </w:p>
    </w:sdtContent>
  </w:sdt>
  <w:p w:rsidR="005E7C85" w:rsidRPr="0065109A" w:rsidRDefault="005E7C85" w:rsidP="00651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64F" w:rsidRDefault="00FC564F">
      <w:r>
        <w:separator/>
      </w:r>
    </w:p>
  </w:footnote>
  <w:footnote w:type="continuationSeparator" w:id="1">
    <w:p w:rsidR="00FC564F" w:rsidRDefault="00FC564F">
      <w:r>
        <w:continuationSeparator/>
      </w:r>
    </w:p>
  </w:footnote>
  <w:footnote w:id="2">
    <w:p w:rsidR="005E7C85" w:rsidRDefault="005E7C85" w:rsidP="00DD12A7">
      <w:pPr>
        <w:pStyle w:val="aff"/>
        <w:jc w:val="both"/>
      </w:pPr>
      <w:r>
        <w:rPr>
          <w:rStyle w:val="aff1"/>
        </w:rPr>
        <w:footnoteRef/>
      </w:r>
      <w:r w:rsidRPr="00EF062E">
        <w:t>„Непредвидени разходи“ са разходи, възникнали в резултат на работата и/или обстоятелство,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w:t>
      </w:r>
      <w:r>
        <w:t>стигане на целите на проекта.</w:t>
      </w:r>
    </w:p>
  </w:footnote>
  <w:footnote w:id="3">
    <w:p w:rsidR="005E7C85" w:rsidRDefault="005E7C85">
      <w:pPr>
        <w:pStyle w:val="aff"/>
      </w:pPr>
      <w:r>
        <w:rPr>
          <w:rStyle w:val="aff1"/>
        </w:rPr>
        <w:footnoteRef/>
      </w:r>
      <w:r w:rsidRPr="00ED32F6">
        <w:t>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5"/>
      <w:tblW w:w="11013" w:type="dxa"/>
      <w:jc w:val="center"/>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382"/>
      <w:gridCol w:w="1417"/>
      <w:gridCol w:w="666"/>
      <w:gridCol w:w="5288"/>
      <w:gridCol w:w="425"/>
      <w:gridCol w:w="1417"/>
      <w:gridCol w:w="1418"/>
    </w:tblGrid>
    <w:tr w:rsidR="005E7C85" w:rsidRPr="008225D7" w:rsidTr="000B11C7">
      <w:trPr>
        <w:jc w:val="center"/>
      </w:trPr>
      <w:tc>
        <w:tcPr>
          <w:tcW w:w="1799" w:type="dxa"/>
          <w:gridSpan w:val="2"/>
        </w:tcPr>
        <w:p w:rsidR="005E7C85" w:rsidRPr="008225D7" w:rsidRDefault="005E7C85" w:rsidP="00251A59">
          <w:pPr>
            <w:jc w:val="center"/>
            <w:rPr>
              <w:noProof/>
            </w:rPr>
          </w:pPr>
        </w:p>
      </w:tc>
      <w:tc>
        <w:tcPr>
          <w:tcW w:w="5954" w:type="dxa"/>
          <w:gridSpan w:val="2"/>
          <w:vAlign w:val="center"/>
        </w:tcPr>
        <w:p w:rsidR="005E7C85" w:rsidRPr="008225D7" w:rsidRDefault="005E7C85" w:rsidP="005E7C85">
          <w:pPr>
            <w:jc w:val="center"/>
            <w:rPr>
              <w:b/>
              <w:color w:val="0000FF"/>
              <w:sz w:val="20"/>
              <w:szCs w:val="20"/>
            </w:rPr>
          </w:pPr>
        </w:p>
      </w:tc>
      <w:tc>
        <w:tcPr>
          <w:tcW w:w="3260" w:type="dxa"/>
          <w:gridSpan w:val="3"/>
          <w:vAlign w:val="center"/>
        </w:tcPr>
        <w:p w:rsidR="005E7C85" w:rsidRPr="008225D7" w:rsidRDefault="005E7C85" w:rsidP="00251A59">
          <w:pPr>
            <w:jc w:val="center"/>
          </w:pPr>
        </w:p>
      </w:tc>
    </w:tr>
    <w:tr w:rsidR="005E7C85" w:rsidTr="001E4C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82" w:type="dxa"/>
        <w:wAfter w:w="1418" w:type="dxa"/>
        <w:trHeight w:val="1547"/>
      </w:trPr>
      <w:tc>
        <w:tcPr>
          <w:tcW w:w="2083" w:type="dxa"/>
          <w:gridSpan w:val="2"/>
          <w:tcBorders>
            <w:top w:val="nil"/>
            <w:left w:val="nil"/>
            <w:bottom w:val="nil"/>
            <w:right w:val="nil"/>
          </w:tcBorders>
        </w:tcPr>
        <w:p w:rsidR="005E7C85" w:rsidRPr="000343EE" w:rsidRDefault="005E7C85" w:rsidP="005E7C85">
          <w:pPr>
            <w:pStyle w:val="a6"/>
            <w:rPr>
              <w:sz w:val="6"/>
              <w:szCs w:val="6"/>
            </w:rPr>
          </w:pPr>
        </w:p>
        <w:p w:rsidR="005E7C85" w:rsidRDefault="005E7C85" w:rsidP="005E7C85">
          <w:pPr>
            <w:pStyle w:val="a6"/>
          </w:pPr>
          <w:r w:rsidRPr="008225D7">
            <w:rPr>
              <w:noProof/>
            </w:rPr>
            <w:drawing>
              <wp:inline distT="0" distB="0" distL="0" distR="0">
                <wp:extent cx="921600"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5E7C85" w:rsidRPr="000B11C7" w:rsidRDefault="005E7C85" w:rsidP="005E7C85">
          <w:pPr>
            <w:pStyle w:val="a6"/>
            <w:rPr>
              <w:lang w:val="bg-BG"/>
            </w:rPr>
          </w:pPr>
        </w:p>
      </w:tc>
      <w:tc>
        <w:tcPr>
          <w:tcW w:w="5713" w:type="dxa"/>
          <w:gridSpan w:val="2"/>
          <w:tcBorders>
            <w:top w:val="nil"/>
            <w:left w:val="nil"/>
            <w:bottom w:val="nil"/>
            <w:right w:val="nil"/>
          </w:tcBorders>
        </w:tcPr>
        <w:p w:rsidR="005E7C85" w:rsidRDefault="000B11C7" w:rsidP="005E7C85">
          <w:pPr>
            <w:pStyle w:val="a6"/>
          </w:pPr>
          <w:r w:rsidRPr="000343EE">
            <w:rPr>
              <w:noProof/>
            </w:rPr>
            <w:drawing>
              <wp:anchor distT="0" distB="0" distL="114300" distR="114300" simplePos="0" relativeHeight="251661312" behindDoc="0" locked="0" layoutInCell="1" allowOverlap="1">
                <wp:simplePos x="0" y="0"/>
                <wp:positionH relativeFrom="column">
                  <wp:posOffset>1280491</wp:posOffset>
                </wp:positionH>
                <wp:positionV relativeFrom="paragraph">
                  <wp:posOffset>6019</wp:posOffset>
                </wp:positionV>
                <wp:extent cx="803082" cy="566297"/>
                <wp:effectExtent l="0" t="0" r="0" b="5715"/>
                <wp:wrapNone/>
                <wp:docPr id="4" name="Картина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111" cy="568433"/>
                        </a:xfrm>
                        <a:prstGeom prst="rect">
                          <a:avLst/>
                        </a:prstGeom>
                        <a:noFill/>
                        <a:ln>
                          <a:noFill/>
                        </a:ln>
                      </pic:spPr>
                    </pic:pic>
                  </a:graphicData>
                </a:graphic>
              </wp:anchor>
            </w:drawing>
          </w:r>
        </w:p>
        <w:p w:rsidR="005E7C85" w:rsidRPr="005E7C85" w:rsidRDefault="005E7C85" w:rsidP="005E7C85"/>
        <w:p w:rsidR="005E7C85" w:rsidRPr="005E7C85" w:rsidRDefault="005E7C85" w:rsidP="005E7C85"/>
        <w:p w:rsidR="005E7C85" w:rsidRPr="001E4CEE" w:rsidRDefault="005E7C85" w:rsidP="005E7C85">
          <w:pPr>
            <w:rPr>
              <w:sz w:val="6"/>
              <w:szCs w:val="6"/>
            </w:rPr>
          </w:pPr>
        </w:p>
        <w:p w:rsidR="00E15A3D" w:rsidRDefault="00E15A3D" w:rsidP="005E7C85">
          <w:pPr>
            <w:tabs>
              <w:tab w:val="center" w:pos="4536"/>
              <w:tab w:val="right" w:pos="9072"/>
            </w:tabs>
            <w:jc w:val="center"/>
            <w:rPr>
              <w:sz w:val="16"/>
              <w:szCs w:val="16"/>
              <w:lang w:val="ru-RU" w:eastAsia="bg-BG"/>
            </w:rPr>
          </w:pPr>
        </w:p>
        <w:p w:rsidR="005E7C85" w:rsidRPr="005E7C85" w:rsidRDefault="005E7C85" w:rsidP="005E7C85">
          <w:pPr>
            <w:tabs>
              <w:tab w:val="center" w:pos="4536"/>
              <w:tab w:val="right" w:pos="9072"/>
            </w:tabs>
            <w:jc w:val="center"/>
            <w:rPr>
              <w:sz w:val="16"/>
              <w:szCs w:val="16"/>
              <w:lang w:val="ru-RU" w:eastAsia="bg-BG"/>
            </w:rPr>
          </w:pPr>
          <w:r w:rsidRPr="005E7C85">
            <w:rPr>
              <w:sz w:val="16"/>
              <w:szCs w:val="16"/>
              <w:lang w:val="ru-RU" w:eastAsia="bg-BG"/>
            </w:rPr>
            <w:t>ПРОГРАМА ЗА РАЗВИТИЕ НА СЕЛСКИТЕ РАЙОНИ 2014-2020</w:t>
          </w:r>
        </w:p>
        <w:p w:rsidR="005E7C85" w:rsidRPr="005E7C85" w:rsidRDefault="005E7C85" w:rsidP="005E7C85">
          <w:pPr>
            <w:tabs>
              <w:tab w:val="center" w:pos="4536"/>
              <w:tab w:val="right" w:pos="9072"/>
            </w:tabs>
            <w:jc w:val="center"/>
            <w:rPr>
              <w:sz w:val="16"/>
              <w:szCs w:val="16"/>
              <w:lang w:val="ru-RU" w:eastAsia="bg-BG"/>
            </w:rPr>
          </w:pPr>
          <w:r w:rsidRPr="005E7C85">
            <w:rPr>
              <w:sz w:val="16"/>
              <w:szCs w:val="16"/>
              <w:lang w:val="ru-RU" w:eastAsia="bg-BG"/>
            </w:rPr>
            <w:t>ЕВРОПЕЙСКИ ЗЕМЕДЕЛСКИ ФОНД ЗА РАЗВИТИЕ НА СЕЛСКИТЕ РАЙОНИ:</w:t>
          </w:r>
        </w:p>
        <w:p w:rsidR="005E7C85" w:rsidRPr="005E7C85" w:rsidRDefault="005E7C85" w:rsidP="005E7C85">
          <w:pPr>
            <w:jc w:val="center"/>
          </w:pPr>
          <w:r w:rsidRPr="005E7C85">
            <w:rPr>
              <w:rFonts w:eastAsia="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5E7C85" w:rsidRDefault="005E7C85" w:rsidP="005E7C85">
          <w:pPr>
            <w:pStyle w:val="a6"/>
          </w:pPr>
          <w:r w:rsidRPr="008225D7">
            <w:rPr>
              <w:noProof/>
            </w:rPr>
            <w:drawing>
              <wp:inline distT="0" distB="0" distL="0" distR="0">
                <wp:extent cx="874800" cy="720000"/>
                <wp:effectExtent l="0" t="0" r="1905" b="4445"/>
                <wp:docPr id="1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5E7C85" w:rsidRDefault="005E7C85" w:rsidP="00251A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nsid w:val="724E5E4A"/>
    <w:multiLevelType w:val="hybridMultilevel"/>
    <w:tmpl w:val="046631A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2">
    <w:nsid w:val="7AC53090"/>
    <w:multiLevelType w:val="hybridMultilevel"/>
    <w:tmpl w:val="16062396"/>
    <w:lvl w:ilvl="0" w:tplc="AB12518E">
      <w:start w:val="1"/>
      <w:numFmt w:val="bullet"/>
      <w:suff w:val="space"/>
      <w:lvlText w:val=""/>
      <w:lvlJc w:val="left"/>
      <w:pPr>
        <w:ind w:left="1429" w:hanging="360"/>
      </w:pPr>
      <w:rPr>
        <w:rFonts w:ascii="Wingdings" w:hAnsi="Wingdings" w:hint="default"/>
        <w:b/>
        <w:color w:val="auto"/>
        <w:sz w:val="32"/>
        <w:szCs w:val="3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4">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1"/>
  </w:num>
  <w:num w:numId="18">
    <w:abstractNumId w:val="25"/>
  </w:num>
  <w:num w:numId="19">
    <w:abstractNumId w:val="16"/>
  </w:num>
  <w:num w:numId="20">
    <w:abstractNumId w:val="33"/>
  </w:num>
  <w:num w:numId="21">
    <w:abstractNumId w:val="5"/>
  </w:num>
  <w:num w:numId="22">
    <w:abstractNumId w:val="9"/>
  </w:num>
  <w:num w:numId="23">
    <w:abstractNumId w:val="34"/>
  </w:num>
  <w:num w:numId="24">
    <w:abstractNumId w:val="30"/>
  </w:num>
  <w:num w:numId="25">
    <w:abstractNumId w:val="17"/>
  </w:num>
  <w:num w:numId="26">
    <w:abstractNumId w:val="15"/>
  </w:num>
  <w:num w:numId="27">
    <w:abstractNumId w:val="29"/>
  </w:num>
  <w:num w:numId="28">
    <w:abstractNumId w:val="8"/>
  </w:num>
  <w:num w:numId="29">
    <w:abstractNumId w:val="18"/>
  </w:num>
  <w:num w:numId="30">
    <w:abstractNumId w:val="14"/>
  </w:num>
  <w:num w:numId="31">
    <w:abstractNumId w:val="21"/>
  </w:num>
  <w:num w:numId="32">
    <w:abstractNumId w:val="28"/>
  </w:num>
  <w:num w:numId="33">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3F01"/>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8B1F61"/>
    <w:rsid w:val="000010BE"/>
    <w:rsid w:val="000013A7"/>
    <w:rsid w:val="000018D5"/>
    <w:rsid w:val="00001E24"/>
    <w:rsid w:val="0000212C"/>
    <w:rsid w:val="000026BA"/>
    <w:rsid w:val="00002A63"/>
    <w:rsid w:val="000035B6"/>
    <w:rsid w:val="00003DCA"/>
    <w:rsid w:val="00003E90"/>
    <w:rsid w:val="0000467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484"/>
    <w:rsid w:val="000228E3"/>
    <w:rsid w:val="00022D8B"/>
    <w:rsid w:val="0002368C"/>
    <w:rsid w:val="0002374A"/>
    <w:rsid w:val="0002392D"/>
    <w:rsid w:val="00024C63"/>
    <w:rsid w:val="00024CE2"/>
    <w:rsid w:val="000253F6"/>
    <w:rsid w:val="00025D84"/>
    <w:rsid w:val="00026207"/>
    <w:rsid w:val="00026F11"/>
    <w:rsid w:val="0002779C"/>
    <w:rsid w:val="00027EE6"/>
    <w:rsid w:val="00030128"/>
    <w:rsid w:val="000308A6"/>
    <w:rsid w:val="00030E4B"/>
    <w:rsid w:val="000313B6"/>
    <w:rsid w:val="00032B54"/>
    <w:rsid w:val="00032C88"/>
    <w:rsid w:val="000334F1"/>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4252"/>
    <w:rsid w:val="00064E7B"/>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75E"/>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4FD3"/>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2C8"/>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5CA"/>
    <w:rsid w:val="000B0748"/>
    <w:rsid w:val="000B092F"/>
    <w:rsid w:val="000B093F"/>
    <w:rsid w:val="000B11C7"/>
    <w:rsid w:val="000B1605"/>
    <w:rsid w:val="000B18D6"/>
    <w:rsid w:val="000B1F1F"/>
    <w:rsid w:val="000B2BEA"/>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0BB"/>
    <w:rsid w:val="000C6989"/>
    <w:rsid w:val="000C69F9"/>
    <w:rsid w:val="000C6A7E"/>
    <w:rsid w:val="000C6B79"/>
    <w:rsid w:val="000C73C6"/>
    <w:rsid w:val="000C77AA"/>
    <w:rsid w:val="000C7A61"/>
    <w:rsid w:val="000C7ED2"/>
    <w:rsid w:val="000D0451"/>
    <w:rsid w:val="000D0B06"/>
    <w:rsid w:val="000D1504"/>
    <w:rsid w:val="000D187F"/>
    <w:rsid w:val="000D25C3"/>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1AC"/>
    <w:rsid w:val="000D6358"/>
    <w:rsid w:val="000D6752"/>
    <w:rsid w:val="000D676D"/>
    <w:rsid w:val="000D6868"/>
    <w:rsid w:val="000D6970"/>
    <w:rsid w:val="000D6A0C"/>
    <w:rsid w:val="000D6DC7"/>
    <w:rsid w:val="000D73CA"/>
    <w:rsid w:val="000D772D"/>
    <w:rsid w:val="000D78A4"/>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30"/>
    <w:rsid w:val="000E4AC0"/>
    <w:rsid w:val="000E4E52"/>
    <w:rsid w:val="000E4FA7"/>
    <w:rsid w:val="000E58A4"/>
    <w:rsid w:val="000E5963"/>
    <w:rsid w:val="000E5FCF"/>
    <w:rsid w:val="000E6E94"/>
    <w:rsid w:val="000E6EA6"/>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BBD"/>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8D8"/>
    <w:rsid w:val="00113D37"/>
    <w:rsid w:val="001162C5"/>
    <w:rsid w:val="00117427"/>
    <w:rsid w:val="00120C01"/>
    <w:rsid w:val="001218B4"/>
    <w:rsid w:val="00121D9E"/>
    <w:rsid w:val="00121DC5"/>
    <w:rsid w:val="00121F00"/>
    <w:rsid w:val="0012226A"/>
    <w:rsid w:val="0012384A"/>
    <w:rsid w:val="0012398E"/>
    <w:rsid w:val="00125495"/>
    <w:rsid w:val="001254FC"/>
    <w:rsid w:val="001263BD"/>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6318"/>
    <w:rsid w:val="00156C31"/>
    <w:rsid w:val="0015715D"/>
    <w:rsid w:val="0015736B"/>
    <w:rsid w:val="0015781E"/>
    <w:rsid w:val="00160D82"/>
    <w:rsid w:val="00161065"/>
    <w:rsid w:val="001618B7"/>
    <w:rsid w:val="00161A40"/>
    <w:rsid w:val="00161B0A"/>
    <w:rsid w:val="00161EBC"/>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5FEE"/>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7D"/>
    <w:rsid w:val="001935C8"/>
    <w:rsid w:val="00194031"/>
    <w:rsid w:val="0019464F"/>
    <w:rsid w:val="00194701"/>
    <w:rsid w:val="001949FC"/>
    <w:rsid w:val="00195742"/>
    <w:rsid w:val="00196559"/>
    <w:rsid w:val="0019690F"/>
    <w:rsid w:val="00196BCE"/>
    <w:rsid w:val="0019745D"/>
    <w:rsid w:val="00197C1D"/>
    <w:rsid w:val="00197C7A"/>
    <w:rsid w:val="001A081D"/>
    <w:rsid w:val="001A0C32"/>
    <w:rsid w:val="001A102B"/>
    <w:rsid w:val="001A1282"/>
    <w:rsid w:val="001A16C2"/>
    <w:rsid w:val="001A199C"/>
    <w:rsid w:val="001A19E3"/>
    <w:rsid w:val="001A1F9E"/>
    <w:rsid w:val="001A2700"/>
    <w:rsid w:val="001A2A34"/>
    <w:rsid w:val="001A3133"/>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1AD"/>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767"/>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54F"/>
    <w:rsid w:val="001D3B06"/>
    <w:rsid w:val="001D4366"/>
    <w:rsid w:val="001D4A2D"/>
    <w:rsid w:val="001D5457"/>
    <w:rsid w:val="001D5B4B"/>
    <w:rsid w:val="001D5BAE"/>
    <w:rsid w:val="001D5DA2"/>
    <w:rsid w:val="001D6837"/>
    <w:rsid w:val="001D75C9"/>
    <w:rsid w:val="001D7D11"/>
    <w:rsid w:val="001E04F3"/>
    <w:rsid w:val="001E0BCA"/>
    <w:rsid w:val="001E0F6B"/>
    <w:rsid w:val="001E129F"/>
    <w:rsid w:val="001E14E8"/>
    <w:rsid w:val="001E2D63"/>
    <w:rsid w:val="001E2F89"/>
    <w:rsid w:val="001E30EC"/>
    <w:rsid w:val="001E3883"/>
    <w:rsid w:val="001E44B2"/>
    <w:rsid w:val="001E44C7"/>
    <w:rsid w:val="001E4A90"/>
    <w:rsid w:val="001E4CEE"/>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2E2F"/>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136"/>
    <w:rsid w:val="00204653"/>
    <w:rsid w:val="0020481D"/>
    <w:rsid w:val="00204D8E"/>
    <w:rsid w:val="00205250"/>
    <w:rsid w:val="00205B20"/>
    <w:rsid w:val="00205DA9"/>
    <w:rsid w:val="00205EF6"/>
    <w:rsid w:val="00205F43"/>
    <w:rsid w:val="00206AD3"/>
    <w:rsid w:val="00206C22"/>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5C5A"/>
    <w:rsid w:val="002366AC"/>
    <w:rsid w:val="0023697B"/>
    <w:rsid w:val="00236BF8"/>
    <w:rsid w:val="0023776B"/>
    <w:rsid w:val="00237DA8"/>
    <w:rsid w:val="00237E04"/>
    <w:rsid w:val="00237EF8"/>
    <w:rsid w:val="00240130"/>
    <w:rsid w:val="002402A7"/>
    <w:rsid w:val="00240355"/>
    <w:rsid w:val="00240A99"/>
    <w:rsid w:val="00240B52"/>
    <w:rsid w:val="00240D23"/>
    <w:rsid w:val="00240D37"/>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1A59"/>
    <w:rsid w:val="00252A1F"/>
    <w:rsid w:val="00252E0B"/>
    <w:rsid w:val="00253359"/>
    <w:rsid w:val="00253E1D"/>
    <w:rsid w:val="0025401D"/>
    <w:rsid w:val="00254850"/>
    <w:rsid w:val="00254909"/>
    <w:rsid w:val="0025491D"/>
    <w:rsid w:val="002549B3"/>
    <w:rsid w:val="00254BD8"/>
    <w:rsid w:val="00254CB3"/>
    <w:rsid w:val="00255E22"/>
    <w:rsid w:val="00255E9F"/>
    <w:rsid w:val="0025679B"/>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677D"/>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93A"/>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B13"/>
    <w:rsid w:val="00297E30"/>
    <w:rsid w:val="00297F72"/>
    <w:rsid w:val="002A06CE"/>
    <w:rsid w:val="002A0BF0"/>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1B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6CDD"/>
    <w:rsid w:val="002B7009"/>
    <w:rsid w:val="002B7B87"/>
    <w:rsid w:val="002C065C"/>
    <w:rsid w:val="002C0699"/>
    <w:rsid w:val="002C0D34"/>
    <w:rsid w:val="002C0D93"/>
    <w:rsid w:val="002C1323"/>
    <w:rsid w:val="002C16BF"/>
    <w:rsid w:val="002C2126"/>
    <w:rsid w:val="002C23A2"/>
    <w:rsid w:val="002C2D4A"/>
    <w:rsid w:val="002C321F"/>
    <w:rsid w:val="002C42BD"/>
    <w:rsid w:val="002C4C87"/>
    <w:rsid w:val="002C4EA2"/>
    <w:rsid w:val="002C523B"/>
    <w:rsid w:val="002C57CA"/>
    <w:rsid w:val="002C5AF2"/>
    <w:rsid w:val="002C5B4C"/>
    <w:rsid w:val="002C5C49"/>
    <w:rsid w:val="002C5F03"/>
    <w:rsid w:val="002C6203"/>
    <w:rsid w:val="002C6EBF"/>
    <w:rsid w:val="002C7408"/>
    <w:rsid w:val="002C741B"/>
    <w:rsid w:val="002C75EC"/>
    <w:rsid w:val="002C7760"/>
    <w:rsid w:val="002C7820"/>
    <w:rsid w:val="002C78D4"/>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085"/>
    <w:rsid w:val="002D74F9"/>
    <w:rsid w:val="002D75B6"/>
    <w:rsid w:val="002D7BEF"/>
    <w:rsid w:val="002E01CA"/>
    <w:rsid w:val="002E186B"/>
    <w:rsid w:val="002E18D2"/>
    <w:rsid w:val="002E1F97"/>
    <w:rsid w:val="002E2343"/>
    <w:rsid w:val="002E2639"/>
    <w:rsid w:val="002E2B03"/>
    <w:rsid w:val="002E2BD0"/>
    <w:rsid w:val="002E2F89"/>
    <w:rsid w:val="002E3191"/>
    <w:rsid w:val="002E497D"/>
    <w:rsid w:val="002E4D88"/>
    <w:rsid w:val="002E5603"/>
    <w:rsid w:val="002E56DE"/>
    <w:rsid w:val="002E5B51"/>
    <w:rsid w:val="002E5C8C"/>
    <w:rsid w:val="002E631F"/>
    <w:rsid w:val="002E70A7"/>
    <w:rsid w:val="002E711C"/>
    <w:rsid w:val="002E7567"/>
    <w:rsid w:val="002E787F"/>
    <w:rsid w:val="002E7F07"/>
    <w:rsid w:val="002E7FE3"/>
    <w:rsid w:val="002F0634"/>
    <w:rsid w:val="002F095F"/>
    <w:rsid w:val="002F0EFE"/>
    <w:rsid w:val="002F1AEA"/>
    <w:rsid w:val="002F20E6"/>
    <w:rsid w:val="002F21C7"/>
    <w:rsid w:val="002F22B6"/>
    <w:rsid w:val="002F2A5A"/>
    <w:rsid w:val="002F2E41"/>
    <w:rsid w:val="002F30A6"/>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90"/>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4EC1"/>
    <w:rsid w:val="00325015"/>
    <w:rsid w:val="003250D3"/>
    <w:rsid w:val="003255FF"/>
    <w:rsid w:val="00326182"/>
    <w:rsid w:val="003262AA"/>
    <w:rsid w:val="0032669A"/>
    <w:rsid w:val="00326C28"/>
    <w:rsid w:val="00326DF9"/>
    <w:rsid w:val="0032730C"/>
    <w:rsid w:val="003275D0"/>
    <w:rsid w:val="003277E0"/>
    <w:rsid w:val="00327B8A"/>
    <w:rsid w:val="003302F6"/>
    <w:rsid w:val="003307EE"/>
    <w:rsid w:val="00330BCF"/>
    <w:rsid w:val="0033147B"/>
    <w:rsid w:val="00331AA2"/>
    <w:rsid w:val="00331DC7"/>
    <w:rsid w:val="003321F9"/>
    <w:rsid w:val="0033296D"/>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A33"/>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0E83"/>
    <w:rsid w:val="00361187"/>
    <w:rsid w:val="00361BF7"/>
    <w:rsid w:val="00362E99"/>
    <w:rsid w:val="00363862"/>
    <w:rsid w:val="00363CC2"/>
    <w:rsid w:val="00363DF1"/>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5FF6"/>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6CE"/>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9BE"/>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13"/>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1E3A"/>
    <w:rsid w:val="003E2247"/>
    <w:rsid w:val="003E2430"/>
    <w:rsid w:val="003E291F"/>
    <w:rsid w:val="003E33D6"/>
    <w:rsid w:val="003E3D72"/>
    <w:rsid w:val="003E3F2E"/>
    <w:rsid w:val="003E43C7"/>
    <w:rsid w:val="003E4D57"/>
    <w:rsid w:val="003E5215"/>
    <w:rsid w:val="003E55EC"/>
    <w:rsid w:val="003E604C"/>
    <w:rsid w:val="003E6247"/>
    <w:rsid w:val="003E66A1"/>
    <w:rsid w:val="003E6702"/>
    <w:rsid w:val="003E6FF6"/>
    <w:rsid w:val="003E71C6"/>
    <w:rsid w:val="003E7265"/>
    <w:rsid w:val="003E7711"/>
    <w:rsid w:val="003E7C2C"/>
    <w:rsid w:val="003F04E3"/>
    <w:rsid w:val="003F08E3"/>
    <w:rsid w:val="003F0E89"/>
    <w:rsid w:val="003F1F2A"/>
    <w:rsid w:val="003F2284"/>
    <w:rsid w:val="003F24C6"/>
    <w:rsid w:val="003F35B5"/>
    <w:rsid w:val="003F3809"/>
    <w:rsid w:val="003F42BB"/>
    <w:rsid w:val="003F4897"/>
    <w:rsid w:val="003F4E46"/>
    <w:rsid w:val="003F52BC"/>
    <w:rsid w:val="003F59B4"/>
    <w:rsid w:val="003F5CD4"/>
    <w:rsid w:val="003F5EE9"/>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2E86"/>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DD5"/>
    <w:rsid w:val="00416F62"/>
    <w:rsid w:val="004174CA"/>
    <w:rsid w:val="00417E01"/>
    <w:rsid w:val="004205B0"/>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83E"/>
    <w:rsid w:val="00443949"/>
    <w:rsid w:val="00443E61"/>
    <w:rsid w:val="00444AEE"/>
    <w:rsid w:val="00444BF4"/>
    <w:rsid w:val="00444D19"/>
    <w:rsid w:val="00444D95"/>
    <w:rsid w:val="00444F90"/>
    <w:rsid w:val="0044518D"/>
    <w:rsid w:val="004451CE"/>
    <w:rsid w:val="0044558B"/>
    <w:rsid w:val="00445C5C"/>
    <w:rsid w:val="004462CE"/>
    <w:rsid w:val="0044635E"/>
    <w:rsid w:val="004463CA"/>
    <w:rsid w:val="00446539"/>
    <w:rsid w:val="0044669E"/>
    <w:rsid w:val="004469DD"/>
    <w:rsid w:val="00446B28"/>
    <w:rsid w:val="00446B70"/>
    <w:rsid w:val="004472E6"/>
    <w:rsid w:val="004473CD"/>
    <w:rsid w:val="00447EEB"/>
    <w:rsid w:val="0045042A"/>
    <w:rsid w:val="00450867"/>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1D"/>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18F"/>
    <w:rsid w:val="004805F8"/>
    <w:rsid w:val="004806A0"/>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CB1"/>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620E"/>
    <w:rsid w:val="004D7007"/>
    <w:rsid w:val="004D7806"/>
    <w:rsid w:val="004D7D8E"/>
    <w:rsid w:val="004E0E69"/>
    <w:rsid w:val="004E0FE6"/>
    <w:rsid w:val="004E1E13"/>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4AA0"/>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344"/>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857"/>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11C"/>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73A"/>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5E4"/>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5F46"/>
    <w:rsid w:val="005762D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B2A"/>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3EE6"/>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0AA1"/>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74A"/>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2819"/>
    <w:rsid w:val="005C359B"/>
    <w:rsid w:val="005C3E3C"/>
    <w:rsid w:val="005C4393"/>
    <w:rsid w:val="005C4571"/>
    <w:rsid w:val="005C45E9"/>
    <w:rsid w:val="005C47E4"/>
    <w:rsid w:val="005C4E14"/>
    <w:rsid w:val="005C52B1"/>
    <w:rsid w:val="005C565F"/>
    <w:rsid w:val="005C5773"/>
    <w:rsid w:val="005C62A8"/>
    <w:rsid w:val="005C6627"/>
    <w:rsid w:val="005C6E84"/>
    <w:rsid w:val="005C7756"/>
    <w:rsid w:val="005D030D"/>
    <w:rsid w:val="005D078F"/>
    <w:rsid w:val="005D24E0"/>
    <w:rsid w:val="005D25B8"/>
    <w:rsid w:val="005D3F67"/>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05"/>
    <w:rsid w:val="005E29D0"/>
    <w:rsid w:val="005E2CD5"/>
    <w:rsid w:val="005E38BC"/>
    <w:rsid w:val="005E4313"/>
    <w:rsid w:val="005E4674"/>
    <w:rsid w:val="005E4857"/>
    <w:rsid w:val="005E4858"/>
    <w:rsid w:val="005E49AB"/>
    <w:rsid w:val="005E49AE"/>
    <w:rsid w:val="005E4A67"/>
    <w:rsid w:val="005E5B32"/>
    <w:rsid w:val="005E6662"/>
    <w:rsid w:val="005E766B"/>
    <w:rsid w:val="005E7703"/>
    <w:rsid w:val="005E7970"/>
    <w:rsid w:val="005E7C85"/>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0BA5"/>
    <w:rsid w:val="00632512"/>
    <w:rsid w:val="0063264B"/>
    <w:rsid w:val="006327A5"/>
    <w:rsid w:val="006336BA"/>
    <w:rsid w:val="00633723"/>
    <w:rsid w:val="0063381C"/>
    <w:rsid w:val="006338D0"/>
    <w:rsid w:val="0063459F"/>
    <w:rsid w:val="006345BD"/>
    <w:rsid w:val="00635A4A"/>
    <w:rsid w:val="0063632E"/>
    <w:rsid w:val="006369DD"/>
    <w:rsid w:val="00636D18"/>
    <w:rsid w:val="006370B9"/>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213"/>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09A"/>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491"/>
    <w:rsid w:val="00667FDE"/>
    <w:rsid w:val="00670521"/>
    <w:rsid w:val="00670D62"/>
    <w:rsid w:val="00670E5C"/>
    <w:rsid w:val="00670EBE"/>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259"/>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57A"/>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4D39"/>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0E53"/>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2"/>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0EEC"/>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866"/>
    <w:rsid w:val="00722CBF"/>
    <w:rsid w:val="00723001"/>
    <w:rsid w:val="0072300A"/>
    <w:rsid w:val="00723437"/>
    <w:rsid w:val="007237B1"/>
    <w:rsid w:val="00723DE4"/>
    <w:rsid w:val="007246C8"/>
    <w:rsid w:val="00724DE5"/>
    <w:rsid w:val="00725D0F"/>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57B"/>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4E1"/>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848"/>
    <w:rsid w:val="00760FFA"/>
    <w:rsid w:val="007610F0"/>
    <w:rsid w:val="00761215"/>
    <w:rsid w:val="007612A0"/>
    <w:rsid w:val="00761C4D"/>
    <w:rsid w:val="00762033"/>
    <w:rsid w:val="0076208D"/>
    <w:rsid w:val="0076222F"/>
    <w:rsid w:val="00762272"/>
    <w:rsid w:val="0076268A"/>
    <w:rsid w:val="00762AEC"/>
    <w:rsid w:val="00762D17"/>
    <w:rsid w:val="007637C4"/>
    <w:rsid w:val="00763C13"/>
    <w:rsid w:val="00763E9C"/>
    <w:rsid w:val="00763FD7"/>
    <w:rsid w:val="00764651"/>
    <w:rsid w:val="007653B4"/>
    <w:rsid w:val="00765685"/>
    <w:rsid w:val="00765962"/>
    <w:rsid w:val="00765D21"/>
    <w:rsid w:val="0076676D"/>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A10"/>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588"/>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58C6"/>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C7833"/>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0C5"/>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26D"/>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868"/>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314"/>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D63"/>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0E5C"/>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5E0"/>
    <w:rsid w:val="0089593A"/>
    <w:rsid w:val="008959C8"/>
    <w:rsid w:val="00895C80"/>
    <w:rsid w:val="00896255"/>
    <w:rsid w:val="0089691C"/>
    <w:rsid w:val="00897304"/>
    <w:rsid w:val="0089768C"/>
    <w:rsid w:val="0089796C"/>
    <w:rsid w:val="00897A14"/>
    <w:rsid w:val="00897E5C"/>
    <w:rsid w:val="008A0AB0"/>
    <w:rsid w:val="008A19E5"/>
    <w:rsid w:val="008A1A6A"/>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82C"/>
    <w:rsid w:val="008C69BA"/>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C1B"/>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B72"/>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4E0"/>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00A"/>
    <w:rsid w:val="00947235"/>
    <w:rsid w:val="00947624"/>
    <w:rsid w:val="00947C4D"/>
    <w:rsid w:val="00950329"/>
    <w:rsid w:val="00950409"/>
    <w:rsid w:val="00950883"/>
    <w:rsid w:val="00950D62"/>
    <w:rsid w:val="009512C3"/>
    <w:rsid w:val="00951552"/>
    <w:rsid w:val="0095273B"/>
    <w:rsid w:val="00952F87"/>
    <w:rsid w:val="00953A99"/>
    <w:rsid w:val="00953F13"/>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1EB"/>
    <w:rsid w:val="00973309"/>
    <w:rsid w:val="00973936"/>
    <w:rsid w:val="00973C88"/>
    <w:rsid w:val="00973FDE"/>
    <w:rsid w:val="009741BB"/>
    <w:rsid w:val="00974556"/>
    <w:rsid w:val="00974DA3"/>
    <w:rsid w:val="00976C3B"/>
    <w:rsid w:val="00976E70"/>
    <w:rsid w:val="00977579"/>
    <w:rsid w:val="009776D8"/>
    <w:rsid w:val="00977E18"/>
    <w:rsid w:val="00977F11"/>
    <w:rsid w:val="00980592"/>
    <w:rsid w:val="009808B0"/>
    <w:rsid w:val="00980E65"/>
    <w:rsid w:val="00981674"/>
    <w:rsid w:val="0098177C"/>
    <w:rsid w:val="00981C45"/>
    <w:rsid w:val="00982D4C"/>
    <w:rsid w:val="00982E12"/>
    <w:rsid w:val="00982EEA"/>
    <w:rsid w:val="009831B7"/>
    <w:rsid w:val="009833C8"/>
    <w:rsid w:val="00983989"/>
    <w:rsid w:val="00983CB8"/>
    <w:rsid w:val="009840C8"/>
    <w:rsid w:val="0098527F"/>
    <w:rsid w:val="009852B7"/>
    <w:rsid w:val="009856C4"/>
    <w:rsid w:val="00985707"/>
    <w:rsid w:val="00985B8D"/>
    <w:rsid w:val="00986550"/>
    <w:rsid w:val="009868FB"/>
    <w:rsid w:val="0098747F"/>
    <w:rsid w:val="00990249"/>
    <w:rsid w:val="00990702"/>
    <w:rsid w:val="009908B2"/>
    <w:rsid w:val="00990D18"/>
    <w:rsid w:val="00990E41"/>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CF"/>
    <w:rsid w:val="009A65D0"/>
    <w:rsid w:val="009A6752"/>
    <w:rsid w:val="009A6D16"/>
    <w:rsid w:val="009A6E0A"/>
    <w:rsid w:val="009A7317"/>
    <w:rsid w:val="009A74C5"/>
    <w:rsid w:val="009A76F2"/>
    <w:rsid w:val="009A7DB6"/>
    <w:rsid w:val="009A7DFC"/>
    <w:rsid w:val="009A7F6F"/>
    <w:rsid w:val="009A7F91"/>
    <w:rsid w:val="009B0850"/>
    <w:rsid w:val="009B09C8"/>
    <w:rsid w:val="009B0DB3"/>
    <w:rsid w:val="009B259A"/>
    <w:rsid w:val="009B2736"/>
    <w:rsid w:val="009B3AE2"/>
    <w:rsid w:val="009B3F8E"/>
    <w:rsid w:val="009B4345"/>
    <w:rsid w:val="009B48B2"/>
    <w:rsid w:val="009B4F96"/>
    <w:rsid w:val="009B5689"/>
    <w:rsid w:val="009B749F"/>
    <w:rsid w:val="009B7630"/>
    <w:rsid w:val="009B76A1"/>
    <w:rsid w:val="009B7C9F"/>
    <w:rsid w:val="009B7E0C"/>
    <w:rsid w:val="009B7F75"/>
    <w:rsid w:val="009B7FA8"/>
    <w:rsid w:val="009C0730"/>
    <w:rsid w:val="009C090D"/>
    <w:rsid w:val="009C0C8E"/>
    <w:rsid w:val="009C0EE6"/>
    <w:rsid w:val="009C1D2D"/>
    <w:rsid w:val="009C203B"/>
    <w:rsid w:val="009C234A"/>
    <w:rsid w:val="009C241F"/>
    <w:rsid w:val="009C25BE"/>
    <w:rsid w:val="009C2796"/>
    <w:rsid w:val="009C30BB"/>
    <w:rsid w:val="009C346C"/>
    <w:rsid w:val="009C34C7"/>
    <w:rsid w:val="009C43A0"/>
    <w:rsid w:val="009C4672"/>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4B6"/>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4D14"/>
    <w:rsid w:val="009E4D5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5D"/>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3E"/>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0AD7"/>
    <w:rsid w:val="00A517DE"/>
    <w:rsid w:val="00A51BCD"/>
    <w:rsid w:val="00A51CEC"/>
    <w:rsid w:val="00A51EFF"/>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D3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2C5"/>
    <w:rsid w:val="00A77CC8"/>
    <w:rsid w:val="00A77EE1"/>
    <w:rsid w:val="00A80C01"/>
    <w:rsid w:val="00A80CD7"/>
    <w:rsid w:val="00A80E93"/>
    <w:rsid w:val="00A81371"/>
    <w:rsid w:val="00A81469"/>
    <w:rsid w:val="00A81F49"/>
    <w:rsid w:val="00A82BCB"/>
    <w:rsid w:val="00A82C90"/>
    <w:rsid w:val="00A834F6"/>
    <w:rsid w:val="00A83700"/>
    <w:rsid w:val="00A83BA3"/>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CB0"/>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4F9D"/>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3D94"/>
    <w:rsid w:val="00AE46C3"/>
    <w:rsid w:val="00AE4875"/>
    <w:rsid w:val="00AE4B94"/>
    <w:rsid w:val="00AE4C0E"/>
    <w:rsid w:val="00AE50C4"/>
    <w:rsid w:val="00AE5F67"/>
    <w:rsid w:val="00AE6359"/>
    <w:rsid w:val="00AE64DD"/>
    <w:rsid w:val="00AE6589"/>
    <w:rsid w:val="00AE6B77"/>
    <w:rsid w:val="00AE7771"/>
    <w:rsid w:val="00AE7E40"/>
    <w:rsid w:val="00AF02A4"/>
    <w:rsid w:val="00AF038C"/>
    <w:rsid w:val="00AF0C03"/>
    <w:rsid w:val="00AF0CD3"/>
    <w:rsid w:val="00AF189B"/>
    <w:rsid w:val="00AF1D80"/>
    <w:rsid w:val="00AF1DEA"/>
    <w:rsid w:val="00AF3377"/>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86A"/>
    <w:rsid w:val="00B14B8F"/>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C1F"/>
    <w:rsid w:val="00B37FD2"/>
    <w:rsid w:val="00B4046F"/>
    <w:rsid w:val="00B4065E"/>
    <w:rsid w:val="00B41206"/>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6DB"/>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6EEE"/>
    <w:rsid w:val="00B87783"/>
    <w:rsid w:val="00B87D63"/>
    <w:rsid w:val="00B904BE"/>
    <w:rsid w:val="00B9062F"/>
    <w:rsid w:val="00B909AD"/>
    <w:rsid w:val="00B914AE"/>
    <w:rsid w:val="00B91AB8"/>
    <w:rsid w:val="00B91B28"/>
    <w:rsid w:val="00B92461"/>
    <w:rsid w:val="00B927DF"/>
    <w:rsid w:val="00B9285A"/>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3BA"/>
    <w:rsid w:val="00BB2C32"/>
    <w:rsid w:val="00BB33F9"/>
    <w:rsid w:val="00BB33FD"/>
    <w:rsid w:val="00BB3872"/>
    <w:rsid w:val="00BB3BFC"/>
    <w:rsid w:val="00BB3C41"/>
    <w:rsid w:val="00BB3D7B"/>
    <w:rsid w:val="00BB3DA2"/>
    <w:rsid w:val="00BB3FCD"/>
    <w:rsid w:val="00BB443F"/>
    <w:rsid w:val="00BB4567"/>
    <w:rsid w:val="00BB48F2"/>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5B42"/>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9B4"/>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AD7"/>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6F76"/>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27220"/>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4F33"/>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2A1"/>
    <w:rsid w:val="00C8461D"/>
    <w:rsid w:val="00C84E65"/>
    <w:rsid w:val="00C852FD"/>
    <w:rsid w:val="00C858C0"/>
    <w:rsid w:val="00C85E11"/>
    <w:rsid w:val="00C8608E"/>
    <w:rsid w:val="00C8613F"/>
    <w:rsid w:val="00C861CF"/>
    <w:rsid w:val="00C8647E"/>
    <w:rsid w:val="00C86D87"/>
    <w:rsid w:val="00C87EA8"/>
    <w:rsid w:val="00C87F96"/>
    <w:rsid w:val="00C90665"/>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33F"/>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EF1"/>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351"/>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0AD"/>
    <w:rsid w:val="00D051A7"/>
    <w:rsid w:val="00D05327"/>
    <w:rsid w:val="00D0632F"/>
    <w:rsid w:val="00D0656C"/>
    <w:rsid w:val="00D075A9"/>
    <w:rsid w:val="00D075C9"/>
    <w:rsid w:val="00D0764C"/>
    <w:rsid w:val="00D07C8E"/>
    <w:rsid w:val="00D102F4"/>
    <w:rsid w:val="00D110B3"/>
    <w:rsid w:val="00D117AE"/>
    <w:rsid w:val="00D1213C"/>
    <w:rsid w:val="00D126FA"/>
    <w:rsid w:val="00D127BC"/>
    <w:rsid w:val="00D12CA8"/>
    <w:rsid w:val="00D13035"/>
    <w:rsid w:val="00D131BC"/>
    <w:rsid w:val="00D135E0"/>
    <w:rsid w:val="00D13806"/>
    <w:rsid w:val="00D1406F"/>
    <w:rsid w:val="00D14595"/>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3A"/>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879"/>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BFE"/>
    <w:rsid w:val="00D63E2B"/>
    <w:rsid w:val="00D644D6"/>
    <w:rsid w:val="00D64C4F"/>
    <w:rsid w:val="00D65BAA"/>
    <w:rsid w:val="00D65D84"/>
    <w:rsid w:val="00D66A5C"/>
    <w:rsid w:val="00D67122"/>
    <w:rsid w:val="00D672F1"/>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5CC1"/>
    <w:rsid w:val="00DB63DD"/>
    <w:rsid w:val="00DB64D6"/>
    <w:rsid w:val="00DB67CB"/>
    <w:rsid w:val="00DC0C11"/>
    <w:rsid w:val="00DC0E1F"/>
    <w:rsid w:val="00DC1AF7"/>
    <w:rsid w:val="00DC1C3E"/>
    <w:rsid w:val="00DC250A"/>
    <w:rsid w:val="00DC2D28"/>
    <w:rsid w:val="00DC2F1E"/>
    <w:rsid w:val="00DC30DB"/>
    <w:rsid w:val="00DC3EAB"/>
    <w:rsid w:val="00DC3EEA"/>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2A7"/>
    <w:rsid w:val="00DD13C1"/>
    <w:rsid w:val="00DD1510"/>
    <w:rsid w:val="00DD2187"/>
    <w:rsid w:val="00DD2384"/>
    <w:rsid w:val="00DD2392"/>
    <w:rsid w:val="00DD2813"/>
    <w:rsid w:val="00DD2B5C"/>
    <w:rsid w:val="00DD308D"/>
    <w:rsid w:val="00DD34D3"/>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5E7"/>
    <w:rsid w:val="00DE7773"/>
    <w:rsid w:val="00DE7C4B"/>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4A7B"/>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CE1"/>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A3D"/>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099"/>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CBE"/>
    <w:rsid w:val="00E34E1D"/>
    <w:rsid w:val="00E35754"/>
    <w:rsid w:val="00E35802"/>
    <w:rsid w:val="00E361FB"/>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126"/>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372"/>
    <w:rsid w:val="00E618A4"/>
    <w:rsid w:val="00E618B7"/>
    <w:rsid w:val="00E61FDD"/>
    <w:rsid w:val="00E6200A"/>
    <w:rsid w:val="00E626F2"/>
    <w:rsid w:val="00E62989"/>
    <w:rsid w:val="00E62C02"/>
    <w:rsid w:val="00E63435"/>
    <w:rsid w:val="00E6356F"/>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29EE"/>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03"/>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48F"/>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681"/>
    <w:rsid w:val="00EC4E15"/>
    <w:rsid w:val="00EC509F"/>
    <w:rsid w:val="00EC50C9"/>
    <w:rsid w:val="00EC5497"/>
    <w:rsid w:val="00EC5832"/>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2F6"/>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519"/>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78B"/>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DB7"/>
    <w:rsid w:val="00EF3EA9"/>
    <w:rsid w:val="00EF436C"/>
    <w:rsid w:val="00EF44B5"/>
    <w:rsid w:val="00EF4EC5"/>
    <w:rsid w:val="00EF4F97"/>
    <w:rsid w:val="00EF57C0"/>
    <w:rsid w:val="00EF70A4"/>
    <w:rsid w:val="00EF7B83"/>
    <w:rsid w:val="00F0006D"/>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5E4"/>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BEB"/>
    <w:rsid w:val="00F35CA0"/>
    <w:rsid w:val="00F360C3"/>
    <w:rsid w:val="00F361DF"/>
    <w:rsid w:val="00F362B9"/>
    <w:rsid w:val="00F365CE"/>
    <w:rsid w:val="00F36714"/>
    <w:rsid w:val="00F36DC3"/>
    <w:rsid w:val="00F36F1C"/>
    <w:rsid w:val="00F4089D"/>
    <w:rsid w:val="00F409AC"/>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0976"/>
    <w:rsid w:val="00F814CD"/>
    <w:rsid w:val="00F81662"/>
    <w:rsid w:val="00F81B79"/>
    <w:rsid w:val="00F81ECC"/>
    <w:rsid w:val="00F8209B"/>
    <w:rsid w:val="00F82268"/>
    <w:rsid w:val="00F8239D"/>
    <w:rsid w:val="00F82B87"/>
    <w:rsid w:val="00F82ED2"/>
    <w:rsid w:val="00F82FF1"/>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64F"/>
    <w:rsid w:val="00FC59AA"/>
    <w:rsid w:val="00FC5A1E"/>
    <w:rsid w:val="00FC5DCF"/>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84C"/>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5DA"/>
    <w:rsid w:val="00FF489A"/>
    <w:rsid w:val="00FF6045"/>
    <w:rsid w:val="00FF642B"/>
    <w:rsid w:val="00FF6710"/>
    <w:rsid w:val="00FF6DCE"/>
    <w:rsid w:val="00FF71AB"/>
    <w:rsid w:val="00FF72B8"/>
    <w:rsid w:val="00FF7F2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E0"/>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5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rsid w:val="009852B7"/>
    <w:rPr>
      <w:sz w:val="16"/>
      <w:szCs w:val="16"/>
    </w:rPr>
  </w:style>
  <w:style w:type="paragraph" w:styleId="aff3">
    <w:name w:val="annotation text"/>
    <w:basedOn w:val="a"/>
    <w:link w:val="aff4"/>
    <w:rsid w:val="009852B7"/>
    <w:rPr>
      <w:sz w:val="20"/>
      <w:szCs w:val="20"/>
      <w:lang w:val="en-US" w:eastAsia="en-US"/>
    </w:rPr>
  </w:style>
  <w:style w:type="character" w:customStyle="1" w:styleId="aff4">
    <w:name w:val="Текст на коментар Знак"/>
    <w:link w:val="aff3"/>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character" w:customStyle="1" w:styleId="UnresolvedMention">
    <w:name w:val="Unresolved Mention"/>
    <w:basedOn w:val="a0"/>
    <w:uiPriority w:val="99"/>
    <w:semiHidden/>
    <w:unhideWhenUsed/>
    <w:rsid w:val="00953A99"/>
    <w:rPr>
      <w:color w:val="605E5C"/>
      <w:shd w:val="clear" w:color="auto" w:fill="E1DFDD"/>
    </w:rPr>
  </w:style>
  <w:style w:type="table" w:customStyle="1" w:styleId="15">
    <w:name w:val="Мрежа в таблица1"/>
    <w:basedOn w:val="a1"/>
    <w:next w:val="af2"/>
    <w:uiPriority w:val="39"/>
    <w:rsid w:val="00251A5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E0"/>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5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rsid w:val="009852B7"/>
    <w:rPr>
      <w:sz w:val="16"/>
      <w:szCs w:val="16"/>
    </w:rPr>
  </w:style>
  <w:style w:type="paragraph" w:styleId="aff3">
    <w:name w:val="annotation text"/>
    <w:basedOn w:val="a"/>
    <w:link w:val="aff4"/>
    <w:rsid w:val="009852B7"/>
    <w:rPr>
      <w:sz w:val="20"/>
      <w:szCs w:val="20"/>
      <w:lang w:val="en-US" w:eastAsia="en-US"/>
    </w:rPr>
  </w:style>
  <w:style w:type="character" w:customStyle="1" w:styleId="aff4">
    <w:name w:val="Текст на коментар Знак"/>
    <w:link w:val="aff3"/>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character" w:customStyle="1" w:styleId="UnresolvedMention">
    <w:name w:val="Unresolved Mention"/>
    <w:basedOn w:val="a0"/>
    <w:uiPriority w:val="99"/>
    <w:semiHidden/>
    <w:unhideWhenUsed/>
    <w:rsid w:val="00953A99"/>
    <w:rPr>
      <w:color w:val="605E5C"/>
      <w:shd w:val="clear" w:color="auto" w:fill="E1DFDD"/>
    </w:rPr>
  </w:style>
  <w:style w:type="table" w:customStyle="1" w:styleId="15">
    <w:name w:val="Мрежа в таблица1"/>
    <w:basedOn w:val="a1"/>
    <w:next w:val="af2"/>
    <w:uiPriority w:val="39"/>
    <w:rsid w:val="00251A5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19719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1095;&#1083;54_&#1072;&#1083;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39_&#1072;&#108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www.madan.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A81E-6AE9-4776-9F5C-B0C4EF1D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11314</Words>
  <Characters>64492</Characters>
  <Application>Microsoft Office Word</Application>
  <DocSecurity>0</DocSecurity>
  <Lines>537</Lines>
  <Paragraphs>151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75655</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2019-08-06T08:13:00Z</dcterms:created>
  <dcterms:modified xsi:type="dcterms:W3CDTF">2019-08-29T10:32:00Z</dcterms:modified>
</cp:coreProperties>
</file>